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  <w:shd w:val="clear" w:color="auto" w:fill="FFFFFF"/>
        </w:rPr>
        <w:t xml:space="preserve"> 拍卖公告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u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     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湖南省湘诚国有资产经营投资有限责任公司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委托，湖南赛德拍卖有限公司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于202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日在湖南省公共资源交易中心对以下标的进行公开拍卖，现将相关事项公告如下：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一、标的基本情况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标的：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长沙市车站北路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016号004栋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华信综合大楼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5年租赁经营权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。                                        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标的简况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房屋建筑面积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11186.86㎡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拍卖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时间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年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日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时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拍卖方式：现场拍卖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拍卖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地址： 湖南省长沙市万家丽南路二段29号湖南省公共资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源交易中心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楼会议室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bookmarkStart w:id="0" w:name="_Hlk45283089"/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报名及标的展示时间：202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日～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日，每天上午9:00至下午1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:00时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六、报名地址： 长沙市芙蓉中路一段163号新时代广场北栋2301室。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七、展示地点：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长沙市车站北路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016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号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004栋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八、保证金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竞买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保证金人民币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竞拍人应在转账时注明“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华信综合大楼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租赁经营权拍卖”。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收款账户：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收款人：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湖南省公共资源交易中心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开户行：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中国农业银行长沙芙蓉区支行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账 号：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18061901040011822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付款时限：202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 xml:space="preserve"> 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日下午1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时前（以到账时间为准）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保证金缴款到账查询：汇款人自行咨询汇出银行。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未成交者保证金，由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湖南省公共资源交易中心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拍卖会结束后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5个工作日内无息按原账户退回。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竞买条件与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登记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意向竞买人需为法人机构，不接受自然人报名竞买。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被“信用中国”网站列入失信被执行人和重大税收违法案件当事人名单的，不得参与竞买。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意向竞买人须在上述时限内携以下资料到报名地点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经审核合格后方可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办理竞买登记手续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3.1保证金缴款凭证。</w:t>
      </w:r>
    </w:p>
    <w:p>
      <w:pPr>
        <w:pStyle w:val="2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营业执照副本及加盖公章的营业执照复印件、法人代表身份证复印件、法人代表授权委托书及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被授权的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代理人身份证原件。</w:t>
      </w:r>
    </w:p>
    <w:p>
      <w:pPr>
        <w:pStyle w:val="2"/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default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3.3委托人要求提供的其他证明文件。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其他事项详见拍卖人的拍卖文件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拍卖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咨询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湖南赛德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拍卖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有限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联系人：丁先生    电话：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0731-84168629,15386458850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湖南公共资源交易中心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48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联系人：左先生    电话：0731-89665154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 湖南赛德拍卖有限公司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AEF47"/>
    <w:multiLevelType w:val="singleLevel"/>
    <w:tmpl w:val="A6BAEF4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C3DF01"/>
    <w:multiLevelType w:val="singleLevel"/>
    <w:tmpl w:val="04C3DF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C3984E"/>
    <w:multiLevelType w:val="singleLevel"/>
    <w:tmpl w:val="4EC398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D0C4892"/>
    <w:multiLevelType w:val="singleLevel"/>
    <w:tmpl w:val="6D0C489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2"/>
    <w:rsid w:val="00056B48"/>
    <w:rsid w:val="00151167"/>
    <w:rsid w:val="00384ADD"/>
    <w:rsid w:val="00433457"/>
    <w:rsid w:val="005B08F3"/>
    <w:rsid w:val="007B2B42"/>
    <w:rsid w:val="0086131B"/>
    <w:rsid w:val="00943E36"/>
    <w:rsid w:val="00945D3B"/>
    <w:rsid w:val="00995C97"/>
    <w:rsid w:val="00AD495F"/>
    <w:rsid w:val="00B5704D"/>
    <w:rsid w:val="00BD32F7"/>
    <w:rsid w:val="00BE42C4"/>
    <w:rsid w:val="00D82699"/>
    <w:rsid w:val="00E6440C"/>
    <w:rsid w:val="00E6580D"/>
    <w:rsid w:val="00FE4707"/>
    <w:rsid w:val="010A6626"/>
    <w:rsid w:val="016F0D37"/>
    <w:rsid w:val="018C7A11"/>
    <w:rsid w:val="03B55FD5"/>
    <w:rsid w:val="04356575"/>
    <w:rsid w:val="054565FE"/>
    <w:rsid w:val="08CD4A97"/>
    <w:rsid w:val="09172B10"/>
    <w:rsid w:val="0AAC3BBC"/>
    <w:rsid w:val="0B1B4D86"/>
    <w:rsid w:val="0B450DEB"/>
    <w:rsid w:val="0DE27298"/>
    <w:rsid w:val="1070713B"/>
    <w:rsid w:val="11341D9A"/>
    <w:rsid w:val="119503CC"/>
    <w:rsid w:val="122F4E36"/>
    <w:rsid w:val="12BF54A3"/>
    <w:rsid w:val="13AA6EEC"/>
    <w:rsid w:val="14500F92"/>
    <w:rsid w:val="19AB7BA6"/>
    <w:rsid w:val="1CD60841"/>
    <w:rsid w:val="1DB94E47"/>
    <w:rsid w:val="1E1605CB"/>
    <w:rsid w:val="1F36673B"/>
    <w:rsid w:val="206C76A4"/>
    <w:rsid w:val="20707F40"/>
    <w:rsid w:val="21C63F15"/>
    <w:rsid w:val="2252152D"/>
    <w:rsid w:val="24AF4F43"/>
    <w:rsid w:val="277C462E"/>
    <w:rsid w:val="28103C5F"/>
    <w:rsid w:val="28CF0B65"/>
    <w:rsid w:val="294A2088"/>
    <w:rsid w:val="298410E6"/>
    <w:rsid w:val="29EE60DF"/>
    <w:rsid w:val="2C3D0CAC"/>
    <w:rsid w:val="2EB366A2"/>
    <w:rsid w:val="2FAD6846"/>
    <w:rsid w:val="3109606F"/>
    <w:rsid w:val="32C2255C"/>
    <w:rsid w:val="336B4225"/>
    <w:rsid w:val="36AA644E"/>
    <w:rsid w:val="373D6ACD"/>
    <w:rsid w:val="37825931"/>
    <w:rsid w:val="37C35542"/>
    <w:rsid w:val="39D32B7F"/>
    <w:rsid w:val="3BC11CAF"/>
    <w:rsid w:val="401942A9"/>
    <w:rsid w:val="40D569AC"/>
    <w:rsid w:val="40F65816"/>
    <w:rsid w:val="41D81A2E"/>
    <w:rsid w:val="43852EAF"/>
    <w:rsid w:val="43D671E0"/>
    <w:rsid w:val="46CC50E5"/>
    <w:rsid w:val="49E00E9E"/>
    <w:rsid w:val="4A322C39"/>
    <w:rsid w:val="4AF0130E"/>
    <w:rsid w:val="4BF04D56"/>
    <w:rsid w:val="4DA06229"/>
    <w:rsid w:val="4DAA20F4"/>
    <w:rsid w:val="4DFF0DC3"/>
    <w:rsid w:val="4EFE6746"/>
    <w:rsid w:val="4F7642F5"/>
    <w:rsid w:val="4FE81405"/>
    <w:rsid w:val="51CE5934"/>
    <w:rsid w:val="53A8130A"/>
    <w:rsid w:val="57BE7E07"/>
    <w:rsid w:val="57D47772"/>
    <w:rsid w:val="59621BAE"/>
    <w:rsid w:val="5B7C2776"/>
    <w:rsid w:val="5FD154C3"/>
    <w:rsid w:val="60177E69"/>
    <w:rsid w:val="60876F32"/>
    <w:rsid w:val="61AD7364"/>
    <w:rsid w:val="64527F69"/>
    <w:rsid w:val="679A1641"/>
    <w:rsid w:val="68BC138A"/>
    <w:rsid w:val="6B4C22D5"/>
    <w:rsid w:val="6E443151"/>
    <w:rsid w:val="706928CC"/>
    <w:rsid w:val="74D13465"/>
    <w:rsid w:val="77FC09F8"/>
    <w:rsid w:val="79E0765D"/>
    <w:rsid w:val="7A5B5805"/>
    <w:rsid w:val="7CE44399"/>
    <w:rsid w:val="7D2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bCs/>
      <w:kern w:val="0"/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1152</Characters>
  <Lines>9</Lines>
  <Paragraphs>2</Paragraphs>
  <ScaleCrop>false</ScaleCrop>
  <LinksUpToDate>false</LinksUpToDate>
  <CharactersWithSpaces>1351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pcj-dzq</dc:creator>
  <cp:lastModifiedBy>sdpmqt</cp:lastModifiedBy>
  <cp:lastPrinted>2021-06-04T05:43:00Z</cp:lastPrinted>
  <dcterms:modified xsi:type="dcterms:W3CDTF">2021-06-04T05:52:18Z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5661B770CF5A4A8B95C7686CA677008F</vt:lpwstr>
  </property>
</Properties>
</file>