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72" w:rsidRPr="00B843DB" w:rsidRDefault="00312764" w:rsidP="00D12011">
      <w:pPr>
        <w:pStyle w:val="a4"/>
        <w:widowControl/>
        <w:shd w:val="clear" w:color="auto" w:fill="FFFFFF"/>
        <w:spacing w:before="0" w:beforeAutospacing="0" w:after="0" w:afterAutospacing="0" w:line="620" w:lineRule="atLeast"/>
        <w:jc w:val="center"/>
        <w:rPr>
          <w:rFonts w:ascii="Times New Roman" w:eastAsia="方正小标宋_GBK" w:hAnsi="Times New Roman"/>
          <w:kern w:val="2"/>
          <w:sz w:val="48"/>
          <w:szCs w:val="48"/>
        </w:rPr>
      </w:pPr>
      <w:r>
        <w:rPr>
          <w:rFonts w:ascii="Times New Roman" w:eastAsia="方正小标宋_GBK" w:hAnsi="Times New Roman" w:hint="eastAsia"/>
          <w:kern w:val="2"/>
          <w:sz w:val="48"/>
          <w:szCs w:val="48"/>
        </w:rPr>
        <w:t xml:space="preserve">  </w:t>
      </w:r>
      <w:r w:rsidR="00B843DB" w:rsidRPr="00B843DB">
        <w:rPr>
          <w:rFonts w:ascii="Times New Roman" w:eastAsia="方正小标宋_GBK" w:hAnsi="Times New Roman" w:hint="eastAsia"/>
          <w:kern w:val="2"/>
          <w:sz w:val="48"/>
          <w:szCs w:val="48"/>
        </w:rPr>
        <w:t>2019</w:t>
      </w:r>
      <w:r w:rsidR="00B843DB" w:rsidRPr="00B843DB">
        <w:rPr>
          <w:rFonts w:ascii="Times New Roman" w:eastAsia="方正小标宋_GBK" w:hAnsi="Times New Roman" w:hint="eastAsia"/>
          <w:kern w:val="2"/>
          <w:sz w:val="48"/>
          <w:szCs w:val="48"/>
        </w:rPr>
        <w:t>年度湖南省公共资源交易中心</w:t>
      </w:r>
    </w:p>
    <w:p w:rsidR="00B843DB" w:rsidRPr="00B843DB" w:rsidRDefault="00B843DB" w:rsidP="00B843DB">
      <w:pPr>
        <w:pStyle w:val="a4"/>
        <w:widowControl/>
        <w:shd w:val="clear" w:color="auto" w:fill="FFFFFF"/>
        <w:spacing w:before="0" w:beforeAutospacing="0" w:after="0" w:afterAutospacing="0" w:line="620" w:lineRule="atLeast"/>
        <w:jc w:val="center"/>
        <w:rPr>
          <w:rFonts w:ascii="Times New Roman" w:eastAsia="方正小标宋_GBK" w:hAnsi="Times New Roman"/>
          <w:kern w:val="2"/>
          <w:sz w:val="48"/>
          <w:szCs w:val="48"/>
        </w:rPr>
      </w:pPr>
      <w:r w:rsidRPr="00B843DB">
        <w:rPr>
          <w:rFonts w:ascii="Times New Roman" w:eastAsia="方正小标宋_GBK" w:hAnsi="Times New Roman" w:hint="eastAsia"/>
          <w:kern w:val="2"/>
          <w:sz w:val="48"/>
          <w:szCs w:val="48"/>
        </w:rPr>
        <w:t>部门整体支出绩效自评报告</w:t>
      </w:r>
    </w:p>
    <w:p w:rsidR="00AF3F72" w:rsidRDefault="00AF3F72" w:rsidP="00332FB0">
      <w:pPr>
        <w:pStyle w:val="a4"/>
        <w:widowControl/>
        <w:shd w:val="clear" w:color="auto" w:fill="FFFFFF"/>
        <w:spacing w:before="0" w:beforeAutospacing="0" w:after="0" w:afterAutospacing="0" w:line="620" w:lineRule="atLeast"/>
        <w:jc w:val="both"/>
        <w:rPr>
          <w:rFonts w:ascii="仿宋_GB2312" w:eastAsia="仿宋_GB2312"/>
          <w:sz w:val="32"/>
          <w:szCs w:val="32"/>
        </w:rPr>
      </w:pPr>
    </w:p>
    <w:p w:rsidR="00BD0DC2" w:rsidRPr="0026640B" w:rsidRDefault="00B6401D" w:rsidP="00332FB0">
      <w:pPr>
        <w:pStyle w:val="a4"/>
        <w:widowControl/>
        <w:shd w:val="clear" w:color="auto" w:fill="FFFFFF"/>
        <w:spacing w:before="0" w:beforeAutospacing="0" w:after="0" w:afterAutospacing="0" w:line="620" w:lineRule="atLeas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D12011">
        <w:rPr>
          <w:rFonts w:ascii="仿宋_GB2312" w:eastAsia="仿宋_GB2312" w:hint="eastAsia"/>
          <w:sz w:val="32"/>
          <w:szCs w:val="32"/>
        </w:rPr>
        <w:t xml:space="preserve">   </w:t>
      </w:r>
      <w:r w:rsidR="00BD0DC2" w:rsidRPr="00587257">
        <w:rPr>
          <w:rFonts w:ascii="仿宋_GB2312" w:eastAsia="仿宋_GB2312" w:hint="eastAsia"/>
          <w:sz w:val="32"/>
          <w:szCs w:val="32"/>
        </w:rPr>
        <w:t>为深入贯彻落实《中共中央 国务院关于全面实施预算绩效管理的意见》（中发〔2018〕34号）和《中共湖南省委办公厅 湖南省人民政府办公厅关于全面实施预算绩效管理的实施意见》（湘办发〔2019〕10号）精神，进一步</w:t>
      </w:r>
      <w:r w:rsidR="002E026C" w:rsidRPr="0026640B">
        <w:rPr>
          <w:rFonts w:ascii="仿宋_GB2312" w:eastAsia="仿宋_GB2312" w:hint="eastAsia"/>
          <w:sz w:val="32"/>
          <w:szCs w:val="32"/>
        </w:rPr>
        <w:t>加强财政资金管理，切实</w:t>
      </w:r>
      <w:r w:rsidR="00BD0DC2" w:rsidRPr="00587257">
        <w:rPr>
          <w:rFonts w:ascii="仿宋_GB2312" w:eastAsia="仿宋_GB2312" w:hint="eastAsia"/>
          <w:sz w:val="32"/>
          <w:szCs w:val="32"/>
        </w:rPr>
        <w:t>提高资金使用效益</w:t>
      </w:r>
      <w:r w:rsidR="00BD0DC2" w:rsidRPr="0026640B">
        <w:rPr>
          <w:rFonts w:ascii="仿宋_GB2312" w:eastAsia="仿宋_GB2312" w:hint="eastAsia"/>
          <w:sz w:val="32"/>
          <w:szCs w:val="32"/>
        </w:rPr>
        <w:t>，</w:t>
      </w:r>
      <w:r w:rsidR="002E026C" w:rsidRPr="0026640B">
        <w:rPr>
          <w:rFonts w:ascii="仿宋_GB2312" w:eastAsia="仿宋_GB2312" w:hint="eastAsia"/>
          <w:sz w:val="32"/>
          <w:szCs w:val="32"/>
        </w:rPr>
        <w:t>根据《湖南省财政厅关于开展2019年度部门整体支出绩效自评工作的通知》</w:t>
      </w:r>
      <w:r w:rsidR="0026640B" w:rsidRPr="0026640B">
        <w:rPr>
          <w:rFonts w:ascii="仿宋_GB2312" w:eastAsia="仿宋_GB2312" w:hint="eastAsia"/>
          <w:sz w:val="32"/>
          <w:szCs w:val="32"/>
        </w:rPr>
        <w:t>（湘财绩</w:t>
      </w:r>
      <w:r w:rsidR="0026640B" w:rsidRPr="00587257">
        <w:rPr>
          <w:rFonts w:ascii="仿宋_GB2312" w:eastAsia="仿宋_GB2312" w:hint="eastAsia"/>
          <w:sz w:val="32"/>
          <w:szCs w:val="32"/>
        </w:rPr>
        <w:t>〔20</w:t>
      </w:r>
      <w:r w:rsidR="0026640B">
        <w:rPr>
          <w:rFonts w:ascii="仿宋_GB2312" w:eastAsia="仿宋_GB2312" w:hint="eastAsia"/>
          <w:sz w:val="32"/>
          <w:szCs w:val="32"/>
        </w:rPr>
        <w:t>20</w:t>
      </w:r>
      <w:r w:rsidR="0026640B" w:rsidRPr="00587257">
        <w:rPr>
          <w:rFonts w:ascii="仿宋_GB2312" w:eastAsia="仿宋_GB2312" w:hint="eastAsia"/>
          <w:sz w:val="32"/>
          <w:szCs w:val="32"/>
        </w:rPr>
        <w:t>〕</w:t>
      </w:r>
      <w:r w:rsidR="0026640B">
        <w:rPr>
          <w:rFonts w:ascii="仿宋_GB2312" w:eastAsia="仿宋_GB2312" w:hint="eastAsia"/>
          <w:sz w:val="32"/>
          <w:szCs w:val="32"/>
        </w:rPr>
        <w:t>4</w:t>
      </w:r>
      <w:r w:rsidR="0026640B" w:rsidRPr="00587257">
        <w:rPr>
          <w:rFonts w:ascii="仿宋_GB2312" w:eastAsia="仿宋_GB2312" w:hint="eastAsia"/>
          <w:sz w:val="32"/>
          <w:szCs w:val="32"/>
        </w:rPr>
        <w:t>号</w:t>
      </w:r>
      <w:r w:rsidR="0026640B" w:rsidRPr="0026640B">
        <w:rPr>
          <w:rFonts w:ascii="仿宋_GB2312" w:eastAsia="仿宋_GB2312" w:hint="eastAsia"/>
          <w:sz w:val="32"/>
          <w:szCs w:val="32"/>
        </w:rPr>
        <w:t>）</w:t>
      </w:r>
      <w:r w:rsidR="002E026C" w:rsidRPr="0026640B">
        <w:rPr>
          <w:rFonts w:ascii="仿宋_GB2312" w:eastAsia="仿宋_GB2312" w:hint="eastAsia"/>
          <w:sz w:val="32"/>
          <w:szCs w:val="32"/>
        </w:rPr>
        <w:t>要求</w:t>
      </w:r>
      <w:r w:rsidR="0026640B" w:rsidRPr="0026640B">
        <w:rPr>
          <w:rFonts w:ascii="仿宋_GB2312" w:eastAsia="仿宋_GB2312" w:hint="eastAsia"/>
          <w:sz w:val="32"/>
          <w:szCs w:val="32"/>
        </w:rPr>
        <w:t>，</w:t>
      </w:r>
      <w:r w:rsidR="00BD0DC2" w:rsidRPr="00587257">
        <w:rPr>
          <w:rFonts w:ascii="仿宋_GB2312" w:eastAsia="仿宋_GB2312" w:hint="eastAsia"/>
          <w:sz w:val="32"/>
          <w:szCs w:val="32"/>
        </w:rPr>
        <w:t>湖南省公共资源交易中心（以下简称交易中心）实施了2019年度部门整体支出绩效自评，现将绩效自评情况报告如下：</w:t>
      </w:r>
    </w:p>
    <w:p w:rsidR="00BD0DC2" w:rsidRPr="0026640B" w:rsidRDefault="00BD0DC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left="1280" w:hanging="720"/>
        <w:jc w:val="both"/>
        <w:rPr>
          <w:rFonts w:ascii="黑体" w:eastAsia="黑体" w:hAnsi="黑体"/>
          <w:kern w:val="2"/>
          <w:sz w:val="32"/>
          <w:szCs w:val="32"/>
        </w:rPr>
      </w:pPr>
      <w:r w:rsidRPr="0026640B">
        <w:rPr>
          <w:rFonts w:ascii="黑体" w:eastAsia="黑体" w:hAnsi="黑体" w:hint="eastAsia"/>
          <w:kern w:val="2"/>
          <w:sz w:val="32"/>
          <w:szCs w:val="32"/>
        </w:rPr>
        <w:t>一、</w:t>
      </w:r>
      <w:r w:rsidRPr="0026640B">
        <w:rPr>
          <w:rFonts w:ascii="Times New Roman" w:eastAsia="黑体" w:hAnsi="Times New Roman" w:hint="eastAsia"/>
          <w:kern w:val="2"/>
          <w:sz w:val="32"/>
          <w:szCs w:val="32"/>
        </w:rPr>
        <w:t> </w:t>
      </w:r>
      <w:r w:rsidRPr="0026640B">
        <w:rPr>
          <w:rFonts w:ascii="黑体" w:eastAsia="黑体" w:hAnsi="黑体" w:hint="eastAsia"/>
          <w:kern w:val="2"/>
          <w:sz w:val="32"/>
          <w:szCs w:val="32"/>
        </w:rPr>
        <w:t>基本情况</w:t>
      </w:r>
    </w:p>
    <w:p w:rsidR="00BD0DC2" w:rsidRDefault="00BD0DC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left="560"/>
        <w:jc w:val="both"/>
        <w:rPr>
          <w:rFonts w:eastAsia="楷体_GB2312"/>
          <w:b/>
          <w:kern w:val="2"/>
          <w:sz w:val="32"/>
          <w:szCs w:val="32"/>
        </w:rPr>
      </w:pPr>
      <w:r>
        <w:rPr>
          <w:rFonts w:eastAsia="楷体_GB2312" w:hint="eastAsia"/>
          <w:b/>
          <w:kern w:val="2"/>
          <w:sz w:val="32"/>
          <w:szCs w:val="32"/>
        </w:rPr>
        <w:t>（一）单位基本情况</w:t>
      </w:r>
    </w:p>
    <w:p w:rsidR="0026640B" w:rsidRPr="00D47E4B" w:rsidRDefault="00BD0DC2" w:rsidP="00705E23">
      <w:pPr>
        <w:widowControl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根据《中共湖南省委湖南省人民政府关于印发&lt;湖南省人民政府职能转变和机构改革的实施意见&gt;的通知》(湘发〔2014〕12号)精神和公共资源交易体制改革要求，组建湖南省公共资源交易中心，为省人民政府直属正厅级公益一类事业单位。主要职责包括：</w:t>
      </w:r>
    </w:p>
    <w:p w:rsidR="00705E23" w:rsidRPr="00D47E4B" w:rsidRDefault="00705E23" w:rsidP="00705E23">
      <w:pPr>
        <w:widowControl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1、</w:t>
      </w:r>
      <w:r w:rsidRPr="00705E23">
        <w:rPr>
          <w:rFonts w:ascii="仿宋_GB2312" w:eastAsia="仿宋_GB2312" w:hint="eastAsia"/>
          <w:sz w:val="32"/>
          <w:szCs w:val="32"/>
        </w:rPr>
        <w:t>负责省级公共资源交易平台及信息网络系统建设、运行、管理；依法依规为进入省级公共资源交易平台的各类</w:t>
      </w:r>
      <w:r w:rsidRPr="00705E23">
        <w:rPr>
          <w:rFonts w:ascii="仿宋_GB2312" w:eastAsia="仿宋_GB2312" w:hint="eastAsia"/>
          <w:sz w:val="32"/>
          <w:szCs w:val="32"/>
        </w:rPr>
        <w:lastRenderedPageBreak/>
        <w:t>公共资源交易活动提供场所、设施和服务；为电子交易和监管系统提供对接服务；组织平台内交易活动，维护交易现场秩序；在相关行政部门监督下，承担评标专家抽取有关工作。</w:t>
      </w:r>
    </w:p>
    <w:p w:rsidR="00705E23" w:rsidRPr="00705E23" w:rsidRDefault="00705E23" w:rsidP="00705E23">
      <w:pPr>
        <w:widowControl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2、</w:t>
      </w:r>
      <w:r w:rsidRPr="00705E23">
        <w:rPr>
          <w:rFonts w:ascii="仿宋_GB2312" w:eastAsia="仿宋_GB2312" w:hint="eastAsia"/>
          <w:sz w:val="32"/>
          <w:szCs w:val="32"/>
        </w:rPr>
        <w:t>配合有关部门研究制定各类平台内交易活动的技术标准、交易流程、操作规程和现场管理制度；为有关部门核验公共资源交易主体、从业人员的资质、资格以及平台内交易项目等提供服务。</w:t>
      </w:r>
    </w:p>
    <w:p w:rsidR="00705E23" w:rsidRPr="00705E23" w:rsidRDefault="00705E23" w:rsidP="00705E23">
      <w:pPr>
        <w:widowControl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3、</w:t>
      </w:r>
      <w:r w:rsidRPr="00705E23">
        <w:rPr>
          <w:rFonts w:ascii="仿宋_GB2312" w:eastAsia="仿宋_GB2312" w:hint="eastAsia"/>
          <w:sz w:val="32"/>
          <w:szCs w:val="32"/>
        </w:rPr>
        <w:t>负责收集、存储和发布各类公共资源交易信息，为市场主体提供信息咨询服务；记录、整理、保存交易过程相关资料。</w:t>
      </w:r>
    </w:p>
    <w:p w:rsidR="00705E23" w:rsidRPr="00705E23" w:rsidRDefault="00705E23" w:rsidP="00705E23">
      <w:pPr>
        <w:widowControl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4、</w:t>
      </w:r>
      <w:r w:rsidRPr="00705E23">
        <w:rPr>
          <w:rFonts w:ascii="仿宋_GB2312" w:eastAsia="仿宋_GB2312" w:hint="eastAsia"/>
          <w:sz w:val="32"/>
          <w:szCs w:val="32"/>
        </w:rPr>
        <w:t>为行业监管、行政监察提供平台服务，协助配合行政监督部门、纪检监察机关的执法工作；对参与平台内交易活动的相关人员、机构的活动进行评估；记录、留存违反交易现场管理制度行为的证据资料，及时报告交易活动中的违规违纪行为。</w:t>
      </w:r>
    </w:p>
    <w:p w:rsidR="00705E23" w:rsidRPr="00D47E4B" w:rsidRDefault="00705E23" w:rsidP="00705E23">
      <w:pPr>
        <w:widowControl/>
        <w:spacing w:line="60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D47E4B">
        <w:rPr>
          <w:rFonts w:ascii="仿宋_GB2312" w:eastAsia="仿宋_GB2312" w:hint="eastAsia"/>
          <w:sz w:val="32"/>
          <w:szCs w:val="32"/>
        </w:rPr>
        <w:t>5、</w:t>
      </w:r>
      <w:r w:rsidRPr="00705E23">
        <w:rPr>
          <w:rFonts w:ascii="仿宋_GB2312" w:eastAsia="仿宋_GB2312" w:hint="eastAsia"/>
          <w:sz w:val="32"/>
          <w:szCs w:val="32"/>
        </w:rPr>
        <w:t>完成省政府和省公共资源交易管理委员会交办的其他事项。</w:t>
      </w:r>
    </w:p>
    <w:p w:rsidR="0026640B" w:rsidRPr="0026640B" w:rsidRDefault="0026640B" w:rsidP="0026640B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left="560"/>
        <w:jc w:val="both"/>
        <w:rPr>
          <w:rFonts w:eastAsia="楷体_GB2312"/>
          <w:b/>
          <w:kern w:val="2"/>
          <w:sz w:val="32"/>
          <w:szCs w:val="32"/>
        </w:rPr>
      </w:pPr>
      <w:r w:rsidRPr="0026640B">
        <w:rPr>
          <w:rFonts w:eastAsia="楷体_GB2312" w:hint="eastAsia"/>
          <w:b/>
          <w:kern w:val="2"/>
          <w:sz w:val="32"/>
          <w:szCs w:val="32"/>
        </w:rPr>
        <w:t>（二）机构设置情况</w:t>
      </w:r>
    </w:p>
    <w:p w:rsidR="00BD0DC2" w:rsidRPr="00705E23" w:rsidRDefault="00BD0DC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05E23">
        <w:rPr>
          <w:rFonts w:ascii="仿宋_GB2312" w:eastAsia="仿宋_GB2312" w:hint="eastAsia"/>
          <w:sz w:val="32"/>
          <w:szCs w:val="32"/>
        </w:rPr>
        <w:t>交易中心内设综合部、人事部、财务部、技术信息部、市场服务部、监督服务部、业务一部、业务二部、业务三部、业务四部、机关党委、离退休干部办公室等12个部室。交易中心只有本级，无二级单位。</w:t>
      </w:r>
    </w:p>
    <w:p w:rsidR="0026640B" w:rsidRPr="0026640B" w:rsidRDefault="0026640B" w:rsidP="0026640B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left="560"/>
        <w:jc w:val="both"/>
        <w:rPr>
          <w:rFonts w:eastAsia="楷体_GB2312"/>
          <w:b/>
          <w:kern w:val="2"/>
          <w:sz w:val="32"/>
          <w:szCs w:val="32"/>
        </w:rPr>
      </w:pPr>
      <w:r w:rsidRPr="0026640B">
        <w:rPr>
          <w:rFonts w:eastAsia="楷体_GB2312" w:hint="eastAsia"/>
          <w:b/>
          <w:kern w:val="2"/>
          <w:sz w:val="32"/>
          <w:szCs w:val="32"/>
        </w:rPr>
        <w:lastRenderedPageBreak/>
        <w:t>（三）人员编制情况</w:t>
      </w:r>
    </w:p>
    <w:p w:rsidR="00BD0DC2" w:rsidRPr="00705E23" w:rsidRDefault="00BD0DC2" w:rsidP="00705E23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0"/>
        <w:jc w:val="both"/>
        <w:rPr>
          <w:rFonts w:ascii="仿宋_GB2312" w:eastAsia="仿宋_GB2312"/>
          <w:kern w:val="2"/>
          <w:sz w:val="32"/>
          <w:szCs w:val="32"/>
        </w:rPr>
      </w:pPr>
      <w:r w:rsidRPr="00705E23">
        <w:rPr>
          <w:rFonts w:ascii="仿宋_GB2312" w:eastAsia="仿宋_GB2312" w:hint="eastAsia"/>
          <w:kern w:val="2"/>
          <w:sz w:val="32"/>
          <w:szCs w:val="32"/>
        </w:rPr>
        <w:t>2019年末，交易中心编制人数81人，年末实有在职人员</w:t>
      </w:r>
      <w:r w:rsidRPr="00705E23">
        <w:rPr>
          <w:rFonts w:ascii="仿宋_GB2312" w:eastAsia="仿宋_GB2312"/>
          <w:kern w:val="2"/>
          <w:sz w:val="32"/>
          <w:szCs w:val="32"/>
        </w:rPr>
        <w:t>9</w:t>
      </w:r>
      <w:r w:rsidRPr="00705E23">
        <w:rPr>
          <w:rFonts w:ascii="仿宋_GB2312" w:eastAsia="仿宋_GB2312" w:hint="eastAsia"/>
          <w:kern w:val="2"/>
          <w:sz w:val="32"/>
          <w:szCs w:val="32"/>
        </w:rPr>
        <w:t>3人（含两名新进军转干部），退休人员101人，离休人员2人。根据湘编发〔</w:t>
      </w:r>
      <w:r w:rsidRPr="00705E23">
        <w:rPr>
          <w:rFonts w:ascii="仿宋_GB2312" w:eastAsia="仿宋_GB2312"/>
          <w:kern w:val="2"/>
          <w:sz w:val="32"/>
          <w:szCs w:val="32"/>
        </w:rPr>
        <w:t>2015</w:t>
      </w:r>
      <w:r w:rsidRPr="00705E23">
        <w:rPr>
          <w:rFonts w:ascii="仿宋_GB2312" w:eastAsia="仿宋_GB2312" w:hint="eastAsia"/>
          <w:kern w:val="2"/>
          <w:sz w:val="32"/>
          <w:szCs w:val="32"/>
        </w:rPr>
        <w:t>〕</w:t>
      </w:r>
      <w:r w:rsidRPr="00705E23">
        <w:rPr>
          <w:rFonts w:ascii="仿宋_GB2312" w:eastAsia="仿宋_GB2312"/>
          <w:kern w:val="2"/>
          <w:sz w:val="32"/>
          <w:szCs w:val="32"/>
        </w:rPr>
        <w:t>6</w:t>
      </w:r>
      <w:r w:rsidRPr="00705E23">
        <w:rPr>
          <w:rFonts w:ascii="仿宋_GB2312" w:eastAsia="仿宋_GB2312" w:hint="eastAsia"/>
          <w:kern w:val="2"/>
          <w:sz w:val="32"/>
          <w:szCs w:val="32"/>
        </w:rPr>
        <w:t>号文件规定，交易中心安置原撤销机构在编在岗人员出现超编情况，允许暂实行超编安置，逐步消化。</w:t>
      </w:r>
    </w:p>
    <w:p w:rsidR="00BD0DC2" w:rsidRDefault="00BD0DC2">
      <w:pPr>
        <w:pStyle w:val="a3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:rsidR="001310D1" w:rsidRDefault="00705E23" w:rsidP="001310D1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705E23">
        <w:rPr>
          <w:rFonts w:ascii="仿宋_GB2312" w:eastAsia="仿宋_GB2312" w:hint="eastAsia"/>
          <w:sz w:val="32"/>
          <w:szCs w:val="32"/>
        </w:rPr>
        <w:t>交易中心2019年年初收入预算2821.17万元，年初支出总预算2821.17万元，其中：基本支出1660.17万元；项目支出1161万元。年中追加及预算调整后预算支出总计7303.16万元（含上年结转3395.69万元，追加绩效综治及运行经费550.8万元，场地标准化改造工程专项资金500万元，公共机构节能改造项目补助40万元，办公用房维修专项97.62万元）。2019年决算总支出5351.63万元，其中一般公共预算支出5350.29万元（基本支出2338.8万元和项目支出3011.49万元）</w:t>
      </w:r>
      <w:r w:rsidR="005B07A5">
        <w:rPr>
          <w:rFonts w:ascii="仿宋_GB2312" w:eastAsia="仿宋_GB2312" w:hint="eastAsia"/>
          <w:sz w:val="32"/>
          <w:szCs w:val="32"/>
        </w:rPr>
        <w:t>。</w:t>
      </w:r>
    </w:p>
    <w:p w:rsidR="001310D1" w:rsidRDefault="00BD0DC2" w:rsidP="001310D1">
      <w:pPr>
        <w:pStyle w:val="a3"/>
        <w:spacing w:line="60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（一）</w:t>
      </w:r>
      <w:r>
        <w:rPr>
          <w:rFonts w:ascii="Times New Roman" w:eastAsia="楷体_GB2312" w:hAnsi="Times New Roman"/>
          <w:b/>
          <w:sz w:val="32"/>
          <w:szCs w:val="32"/>
        </w:rPr>
        <w:t>基本支出情况</w:t>
      </w:r>
    </w:p>
    <w:p w:rsidR="00BD0DC2" w:rsidRPr="001310D1" w:rsidRDefault="00BD0DC2" w:rsidP="001310D1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、基本支出</w:t>
      </w:r>
      <w:r w:rsidR="001310D1">
        <w:rPr>
          <w:rFonts w:eastAsia="仿宋_GB2312" w:hint="eastAsia"/>
          <w:sz w:val="32"/>
          <w:szCs w:val="32"/>
        </w:rPr>
        <w:t>使用情况</w:t>
      </w:r>
    </w:p>
    <w:p w:rsidR="00BD0DC2" w:rsidRPr="001310D1" w:rsidRDefault="009D1912" w:rsidP="009D191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D1912">
        <w:rPr>
          <w:rFonts w:ascii="仿宋_GB2312" w:eastAsia="仿宋_GB2312"/>
          <w:sz w:val="32"/>
          <w:szCs w:val="32"/>
        </w:rPr>
        <w:t>基本支出</w:t>
      </w:r>
      <w:r w:rsidRPr="009D1912">
        <w:rPr>
          <w:rFonts w:ascii="仿宋_GB2312" w:eastAsia="仿宋_GB2312" w:hint="eastAsia"/>
          <w:sz w:val="32"/>
          <w:szCs w:val="32"/>
        </w:rPr>
        <w:t>为</w:t>
      </w:r>
      <w:r w:rsidRPr="009D1912">
        <w:rPr>
          <w:rFonts w:ascii="仿宋_GB2312" w:eastAsia="仿宋_GB2312"/>
          <w:sz w:val="32"/>
          <w:szCs w:val="32"/>
        </w:rPr>
        <w:t>保障</w:t>
      </w:r>
      <w:r w:rsidRPr="009D1912">
        <w:rPr>
          <w:rFonts w:ascii="仿宋_GB2312" w:eastAsia="仿宋_GB2312" w:hint="eastAsia"/>
          <w:sz w:val="32"/>
          <w:szCs w:val="32"/>
        </w:rPr>
        <w:t>交易中心</w:t>
      </w:r>
      <w:r w:rsidRPr="009D1912">
        <w:rPr>
          <w:rFonts w:ascii="仿宋_GB2312" w:eastAsia="仿宋_GB2312"/>
          <w:sz w:val="32"/>
          <w:szCs w:val="32"/>
        </w:rPr>
        <w:t>机构正常运转、完成日常工作任务而发生的各项支出，包括用于在职和离</w:t>
      </w:r>
      <w:r>
        <w:rPr>
          <w:rFonts w:ascii="仿宋_GB2312" w:eastAsia="仿宋_GB2312"/>
          <w:sz w:val="32"/>
          <w:szCs w:val="32"/>
        </w:rPr>
        <w:t>退休人员基本工资、津贴补贴等人员经费以及办公费、印刷费、</w:t>
      </w:r>
      <w:r>
        <w:rPr>
          <w:rFonts w:ascii="仿宋_GB2312" w:eastAsia="仿宋_GB2312" w:hint="eastAsia"/>
          <w:sz w:val="32"/>
          <w:szCs w:val="32"/>
        </w:rPr>
        <w:t>差旅费、</w:t>
      </w:r>
      <w:r>
        <w:rPr>
          <w:rFonts w:ascii="仿宋_GB2312" w:eastAsia="仿宋_GB2312"/>
          <w:sz w:val="32"/>
          <w:szCs w:val="32"/>
        </w:rPr>
        <w:t>水电费</w:t>
      </w:r>
      <w:r w:rsidRPr="009D1912">
        <w:rPr>
          <w:rFonts w:ascii="仿宋_GB2312" w:eastAsia="仿宋_GB2312"/>
          <w:sz w:val="32"/>
          <w:szCs w:val="32"/>
        </w:rPr>
        <w:t>等日常公用经费。</w:t>
      </w:r>
      <w:r w:rsidR="00BD0DC2" w:rsidRPr="001310D1">
        <w:rPr>
          <w:rFonts w:ascii="仿宋_GB2312" w:eastAsia="仿宋_GB2312" w:hint="eastAsia"/>
          <w:sz w:val="32"/>
          <w:szCs w:val="32"/>
        </w:rPr>
        <w:t>2019年</w:t>
      </w:r>
      <w:r w:rsidR="001310D1" w:rsidRPr="001310D1">
        <w:rPr>
          <w:rFonts w:ascii="仿宋_GB2312" w:eastAsia="仿宋_GB2312" w:hint="eastAsia"/>
          <w:sz w:val="32"/>
          <w:szCs w:val="32"/>
        </w:rPr>
        <w:t>基本</w:t>
      </w:r>
      <w:r w:rsidR="00BD0DC2" w:rsidRPr="001310D1">
        <w:rPr>
          <w:rFonts w:ascii="仿宋_GB2312" w:eastAsia="仿宋_GB2312" w:hint="eastAsia"/>
          <w:sz w:val="32"/>
          <w:szCs w:val="32"/>
        </w:rPr>
        <w:t>支出</w:t>
      </w:r>
      <w:r>
        <w:rPr>
          <w:rFonts w:ascii="仿宋_GB2312" w:eastAsia="仿宋_GB2312" w:hint="eastAsia"/>
          <w:sz w:val="32"/>
          <w:szCs w:val="32"/>
        </w:rPr>
        <w:t>2338.8</w:t>
      </w:r>
      <w:r w:rsidR="00BD0DC2" w:rsidRPr="001310D1">
        <w:rPr>
          <w:rFonts w:ascii="仿宋_GB2312" w:eastAsia="仿宋_GB2312" w:hint="eastAsia"/>
          <w:sz w:val="32"/>
          <w:szCs w:val="32"/>
        </w:rPr>
        <w:t>万元</w:t>
      </w:r>
      <w:r w:rsidR="001310D1" w:rsidRPr="001310D1">
        <w:rPr>
          <w:rFonts w:ascii="仿宋_GB2312" w:eastAsia="仿宋_GB2312" w:hint="eastAsia"/>
          <w:sz w:val="32"/>
          <w:szCs w:val="32"/>
        </w:rPr>
        <w:t>，其中工资福利支出</w:t>
      </w:r>
      <w:r>
        <w:rPr>
          <w:rFonts w:ascii="仿宋_GB2312" w:eastAsia="仿宋_GB2312" w:hint="eastAsia"/>
          <w:sz w:val="32"/>
          <w:szCs w:val="32"/>
        </w:rPr>
        <w:t>1884.05</w:t>
      </w:r>
      <w:r w:rsidR="001310D1" w:rsidRPr="001310D1">
        <w:rPr>
          <w:rFonts w:ascii="仿宋_GB2312" w:eastAsia="仿宋_GB2312" w:hint="eastAsia"/>
          <w:sz w:val="32"/>
          <w:szCs w:val="32"/>
        </w:rPr>
        <w:t>万元，一般商品和服务支出</w:t>
      </w:r>
      <w:r>
        <w:rPr>
          <w:rFonts w:ascii="仿宋_GB2312" w:eastAsia="仿宋_GB2312" w:hint="eastAsia"/>
          <w:sz w:val="32"/>
          <w:szCs w:val="32"/>
        </w:rPr>
        <w:t>245.48</w:t>
      </w:r>
      <w:r w:rsidR="001310D1" w:rsidRPr="001310D1">
        <w:rPr>
          <w:rFonts w:ascii="仿宋_GB2312" w:eastAsia="仿宋_GB2312" w:hint="eastAsia"/>
          <w:sz w:val="32"/>
          <w:szCs w:val="32"/>
        </w:rPr>
        <w:lastRenderedPageBreak/>
        <w:t>万元，对个人和家庭补助支出209.27万元。</w:t>
      </w:r>
    </w:p>
    <w:p w:rsidR="009D1912" w:rsidRDefault="00BD0DC2" w:rsidP="009D191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、基本支出资金管理情况</w:t>
      </w:r>
    </w:p>
    <w:p w:rsidR="00BD0DC2" w:rsidRDefault="00BD0DC2" w:rsidP="009D191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）保障运转、履行职能职责整体情况</w:t>
      </w:r>
    </w:p>
    <w:p w:rsidR="00BD0DC2" w:rsidRPr="001B02D5" w:rsidRDefault="00BD0DC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0"/>
        <w:jc w:val="both"/>
        <w:rPr>
          <w:rFonts w:ascii="仿宋_GB2312" w:eastAsia="仿宋_GB2312"/>
          <w:kern w:val="2"/>
          <w:sz w:val="32"/>
          <w:szCs w:val="32"/>
        </w:rPr>
      </w:pPr>
      <w:r w:rsidRPr="001B02D5">
        <w:rPr>
          <w:rFonts w:ascii="仿宋_GB2312" w:eastAsia="仿宋_GB2312" w:hint="eastAsia"/>
          <w:kern w:val="2"/>
          <w:sz w:val="32"/>
          <w:szCs w:val="32"/>
        </w:rPr>
        <w:t>2019年交易中心</w:t>
      </w:r>
      <w:r w:rsidR="00465BB4" w:rsidRPr="001B02D5">
        <w:rPr>
          <w:rFonts w:ascii="仿宋_GB2312" w:eastAsia="仿宋_GB2312" w:hint="eastAsia"/>
          <w:kern w:val="2"/>
          <w:sz w:val="32"/>
          <w:szCs w:val="32"/>
        </w:rPr>
        <w:t>基本支出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在保障正常运转、履行职能职责上整体情况良好。一是</w:t>
      </w:r>
      <w:r w:rsidR="00453A9F" w:rsidRPr="001B02D5">
        <w:rPr>
          <w:rFonts w:ascii="仿宋_GB2312" w:eastAsia="仿宋_GB2312" w:hint="eastAsia"/>
          <w:kern w:val="2"/>
          <w:sz w:val="32"/>
          <w:szCs w:val="32"/>
        </w:rPr>
        <w:t>加强财务管理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。</w:t>
      </w:r>
      <w:r w:rsidR="00453A9F" w:rsidRPr="001B02D5">
        <w:rPr>
          <w:rFonts w:ascii="仿宋_GB2312" w:eastAsia="仿宋_GB2312" w:hint="eastAsia"/>
          <w:kern w:val="2"/>
          <w:sz w:val="32"/>
          <w:szCs w:val="32"/>
        </w:rPr>
        <w:t>交易中心合理规划年初预算，在保障交易中心正常运转前提下严格贯彻落实过紧日子精神，实行费用严格控制和严格审批，合理下达各部室日常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公用经费</w:t>
      </w:r>
      <w:r w:rsidR="00453A9F" w:rsidRPr="001B02D5">
        <w:rPr>
          <w:rFonts w:ascii="仿宋_GB2312" w:eastAsia="仿宋_GB2312" w:hint="eastAsia"/>
          <w:kern w:val="2"/>
          <w:sz w:val="32"/>
          <w:szCs w:val="32"/>
        </w:rPr>
        <w:t>，厉行节约，严守财经纪律；二是</w:t>
      </w:r>
      <w:r w:rsidR="00D8662D" w:rsidRPr="001B02D5">
        <w:rPr>
          <w:rFonts w:ascii="仿宋_GB2312" w:eastAsia="仿宋_GB2312" w:hint="eastAsia"/>
          <w:kern w:val="2"/>
          <w:sz w:val="32"/>
          <w:szCs w:val="32"/>
        </w:rPr>
        <w:t>完善内控制度。财务部根据各项文件规定，结合交易中心实际，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对《湖南省公共资源交易中心差旅费管理办法》、《湖南省公共资源交易中心公用经费管理办法》进行了修订，新增制定了《湖南省公共资源交易中心项目经费管理办法（试行）》等，进一步</w:t>
      </w:r>
      <w:r w:rsidR="00D8662D" w:rsidRPr="001B02D5">
        <w:rPr>
          <w:rFonts w:ascii="仿宋_GB2312" w:eastAsia="仿宋_GB2312" w:hint="eastAsia"/>
          <w:kern w:val="2"/>
          <w:sz w:val="32"/>
          <w:szCs w:val="32"/>
        </w:rPr>
        <w:t>强化制度建设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，</w:t>
      </w:r>
      <w:r w:rsidR="00D8662D" w:rsidRPr="001B02D5">
        <w:rPr>
          <w:rFonts w:ascii="仿宋_GB2312" w:eastAsia="仿宋_GB2312" w:hint="eastAsia"/>
          <w:kern w:val="2"/>
          <w:sz w:val="32"/>
          <w:szCs w:val="32"/>
        </w:rPr>
        <w:t>提高资金使用效率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BD0DC2" w:rsidRDefault="00CE1D62" w:rsidP="00D8662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="00BD0DC2">
        <w:rPr>
          <w:rFonts w:eastAsia="仿宋_GB2312" w:hint="eastAsia"/>
          <w:sz w:val="32"/>
          <w:szCs w:val="32"/>
        </w:rPr>
        <w:t>“三公”经费情况</w:t>
      </w:r>
    </w:p>
    <w:p w:rsidR="00CE1D62" w:rsidRDefault="00BD0DC2" w:rsidP="00126F4B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0"/>
        <w:jc w:val="both"/>
        <w:rPr>
          <w:rFonts w:ascii="仿宋_GB2312" w:eastAsia="仿宋_GB2312"/>
          <w:kern w:val="2"/>
          <w:sz w:val="32"/>
          <w:szCs w:val="32"/>
        </w:rPr>
      </w:pPr>
      <w:r w:rsidRPr="00D8662D">
        <w:rPr>
          <w:rFonts w:ascii="仿宋_GB2312" w:eastAsia="仿宋_GB2312"/>
          <w:kern w:val="2"/>
          <w:sz w:val="32"/>
          <w:szCs w:val="32"/>
        </w:rPr>
        <w:t>201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9年“三公”经费</w:t>
      </w:r>
      <w:r w:rsidRPr="00D8662D">
        <w:rPr>
          <w:rFonts w:ascii="仿宋_GB2312" w:eastAsia="仿宋_GB2312"/>
          <w:kern w:val="2"/>
          <w:sz w:val="32"/>
          <w:szCs w:val="32"/>
        </w:rPr>
        <w:t>支出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年初预算数65万元</w:t>
      </w:r>
      <w:r w:rsidRPr="00D8662D">
        <w:rPr>
          <w:rFonts w:ascii="仿宋_GB2312" w:eastAsia="仿宋_GB2312"/>
          <w:kern w:val="2"/>
          <w:sz w:val="32"/>
          <w:szCs w:val="32"/>
        </w:rPr>
        <w:t>，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与去年持平；年中财政压减一般性支出，收回因公出国（境）费和公务接待费共计11万元，合计调整预算数为54万元；年末“三公”经费决算数</w:t>
      </w:r>
      <w:r w:rsidRPr="00D8662D">
        <w:rPr>
          <w:rFonts w:ascii="仿宋_GB2312" w:eastAsia="仿宋_GB2312"/>
          <w:kern w:val="2"/>
          <w:sz w:val="32"/>
          <w:szCs w:val="32"/>
        </w:rPr>
        <w:t>为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33.14万元，</w:t>
      </w:r>
      <w:r w:rsidR="00126F4B" w:rsidRPr="00D8662D">
        <w:rPr>
          <w:rFonts w:ascii="仿宋_GB2312" w:eastAsia="仿宋_GB2312" w:hint="eastAsia"/>
          <w:sz w:val="32"/>
          <w:szCs w:val="32"/>
        </w:rPr>
        <w:t>较2018年减少12.03万元，减幅26.63%</w:t>
      </w:r>
      <w:r w:rsidR="00126F4B">
        <w:rPr>
          <w:rFonts w:ascii="仿宋_GB2312" w:eastAsia="仿宋_GB2312" w:hint="eastAsia"/>
          <w:sz w:val="32"/>
          <w:szCs w:val="32"/>
        </w:rPr>
        <w:t>。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其中：</w:t>
      </w:r>
      <w:r w:rsidR="00023CF5">
        <w:rPr>
          <w:rFonts w:ascii="仿宋_GB2312" w:eastAsia="仿宋_GB2312" w:hint="eastAsia"/>
          <w:kern w:val="2"/>
          <w:sz w:val="32"/>
          <w:szCs w:val="32"/>
        </w:rPr>
        <w:t>因公出国（境）费支出6.18万元，占</w:t>
      </w:r>
      <w:r w:rsidR="00CE1D62">
        <w:rPr>
          <w:rFonts w:ascii="仿宋_GB2312" w:eastAsia="仿宋_GB2312" w:hint="eastAsia"/>
          <w:kern w:val="2"/>
          <w:sz w:val="32"/>
          <w:szCs w:val="32"/>
        </w:rPr>
        <w:t>调整</w:t>
      </w:r>
      <w:r w:rsidR="00023CF5">
        <w:rPr>
          <w:rFonts w:ascii="仿宋_GB2312" w:eastAsia="仿宋_GB2312" w:hint="eastAsia"/>
          <w:kern w:val="2"/>
          <w:sz w:val="32"/>
          <w:szCs w:val="32"/>
        </w:rPr>
        <w:t>预算数的68.67%；</w:t>
      </w:r>
      <w:r w:rsidR="00CE1D62" w:rsidRPr="00D8662D">
        <w:rPr>
          <w:rFonts w:ascii="仿宋_GB2312" w:eastAsia="仿宋_GB2312" w:hint="eastAsia"/>
          <w:kern w:val="2"/>
          <w:sz w:val="32"/>
          <w:szCs w:val="32"/>
        </w:rPr>
        <w:t>公务用车</w:t>
      </w:r>
      <w:r w:rsidR="00CE1D62">
        <w:rPr>
          <w:rFonts w:ascii="仿宋_GB2312" w:eastAsia="仿宋_GB2312" w:hint="eastAsia"/>
          <w:kern w:val="2"/>
          <w:sz w:val="32"/>
          <w:szCs w:val="32"/>
        </w:rPr>
        <w:t>购置及</w:t>
      </w:r>
      <w:r w:rsidR="00CE1D62" w:rsidRPr="00D8662D">
        <w:rPr>
          <w:rFonts w:ascii="仿宋_GB2312" w:eastAsia="仿宋_GB2312" w:hint="eastAsia"/>
          <w:kern w:val="2"/>
          <w:sz w:val="32"/>
          <w:szCs w:val="32"/>
        </w:rPr>
        <w:t>运行维护费支出为23.38万元，占</w:t>
      </w:r>
      <w:r w:rsidR="00CE1D62">
        <w:rPr>
          <w:rFonts w:ascii="仿宋_GB2312" w:eastAsia="仿宋_GB2312" w:hint="eastAsia"/>
          <w:kern w:val="2"/>
          <w:sz w:val="32"/>
          <w:szCs w:val="32"/>
        </w:rPr>
        <w:t>调整预算数的</w:t>
      </w:r>
      <w:r w:rsidR="00CE1D62" w:rsidRPr="00D8662D">
        <w:rPr>
          <w:rFonts w:ascii="仿宋_GB2312" w:eastAsia="仿宋_GB2312" w:hint="eastAsia"/>
          <w:kern w:val="2"/>
          <w:sz w:val="32"/>
          <w:szCs w:val="32"/>
        </w:rPr>
        <w:t>74.22</w:t>
      </w:r>
      <w:r w:rsidR="00CE1D62" w:rsidRPr="00D8662D">
        <w:rPr>
          <w:rFonts w:ascii="仿宋_GB2312" w:eastAsia="仿宋_GB2312"/>
          <w:kern w:val="2"/>
          <w:sz w:val="32"/>
          <w:szCs w:val="32"/>
        </w:rPr>
        <w:t>%</w:t>
      </w:r>
      <w:r w:rsidR="00CE1D62">
        <w:rPr>
          <w:rFonts w:ascii="仿宋_GB2312" w:eastAsia="仿宋_GB2312" w:hint="eastAsia"/>
          <w:kern w:val="2"/>
          <w:sz w:val="32"/>
          <w:szCs w:val="32"/>
        </w:rPr>
        <w:t>；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公务接待费支出3.58万元，占</w:t>
      </w:r>
      <w:r w:rsidR="00CE1D62">
        <w:rPr>
          <w:rFonts w:ascii="仿宋_GB2312" w:eastAsia="仿宋_GB2312" w:hint="eastAsia"/>
          <w:kern w:val="2"/>
          <w:sz w:val="32"/>
          <w:szCs w:val="32"/>
        </w:rPr>
        <w:t>调整</w:t>
      </w:r>
      <w:r w:rsidR="00023CF5">
        <w:rPr>
          <w:rFonts w:ascii="仿宋_GB2312" w:eastAsia="仿宋_GB2312" w:hint="eastAsia"/>
          <w:kern w:val="2"/>
          <w:sz w:val="32"/>
          <w:szCs w:val="32"/>
        </w:rPr>
        <w:t>预算数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的</w:t>
      </w:r>
      <w:r w:rsidR="00023CF5">
        <w:rPr>
          <w:rFonts w:ascii="仿宋_GB2312" w:eastAsia="仿宋_GB2312" w:hint="eastAsia"/>
          <w:kern w:val="2"/>
          <w:sz w:val="32"/>
          <w:szCs w:val="32"/>
        </w:rPr>
        <w:t>26.52</w:t>
      </w:r>
      <w:r w:rsidRPr="00D8662D">
        <w:rPr>
          <w:rFonts w:ascii="仿宋_GB2312" w:eastAsia="仿宋_GB2312"/>
          <w:kern w:val="2"/>
          <w:sz w:val="32"/>
          <w:szCs w:val="32"/>
        </w:rPr>
        <w:t>%</w:t>
      </w:r>
      <w:r w:rsidRPr="00D8662D"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D92762" w:rsidRDefault="00D92762" w:rsidP="00CE1D6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500" w:firstLine="1600"/>
        <w:jc w:val="both"/>
        <w:rPr>
          <w:rFonts w:ascii="仿宋_GB2312" w:eastAsia="仿宋_GB2312"/>
          <w:kern w:val="2"/>
          <w:sz w:val="32"/>
          <w:szCs w:val="32"/>
        </w:rPr>
      </w:pPr>
    </w:p>
    <w:p w:rsidR="00BD0DC2" w:rsidRDefault="00CE1D62" w:rsidP="00CE1D6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500" w:firstLine="16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2019年“三公”经费</w:t>
      </w:r>
      <w:r>
        <w:rPr>
          <w:rFonts w:ascii="仿宋_GB2312" w:eastAsia="仿宋_GB2312" w:hint="eastAsia"/>
          <w:sz w:val="32"/>
          <w:szCs w:val="32"/>
        </w:rPr>
        <w:t>使用</w:t>
      </w:r>
      <w:r w:rsidR="00BD0DC2" w:rsidRPr="00D8662D">
        <w:rPr>
          <w:rFonts w:ascii="仿宋_GB2312" w:eastAsia="仿宋_GB2312" w:hint="eastAsia"/>
          <w:sz w:val="32"/>
          <w:szCs w:val="32"/>
        </w:rPr>
        <w:t>情况</w:t>
      </w:r>
      <w:r w:rsidR="00BD0DC2" w:rsidRPr="00D8662D">
        <w:rPr>
          <w:rFonts w:ascii="仿宋_GB2312" w:eastAsia="仿宋_GB2312"/>
          <w:sz w:val="32"/>
          <w:szCs w:val="32"/>
        </w:rPr>
        <w:t>表</w:t>
      </w:r>
    </w:p>
    <w:p w:rsidR="00CE1D62" w:rsidRPr="00CE1D62" w:rsidRDefault="00CE1D62" w:rsidP="00CE1D62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500" w:firstLine="160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7"/>
        <w:gridCol w:w="1740"/>
        <w:gridCol w:w="1823"/>
        <w:gridCol w:w="1686"/>
      </w:tblGrid>
      <w:tr w:rsidR="00BD0DC2" w:rsidRPr="00BD0DC2" w:rsidTr="00BD0DC2">
        <w:trPr>
          <w:trHeight w:val="544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项目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年初预算</w:t>
            </w:r>
            <w:r w:rsidR="00CE1D62" w:rsidRPr="00BD0DC2">
              <w:rPr>
                <w:rFonts w:ascii="仿宋_GB2312" w:eastAsia="仿宋_GB2312" w:hAnsi="仿宋" w:hint="eastAsia"/>
                <w:sz w:val="24"/>
              </w:rPr>
              <w:t>数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调整预算</w:t>
            </w:r>
            <w:r w:rsidR="00CE1D62" w:rsidRPr="00BD0DC2">
              <w:rPr>
                <w:rFonts w:ascii="仿宋_GB2312" w:eastAsia="仿宋_GB2312" w:hAnsi="仿宋" w:hint="eastAsia"/>
                <w:sz w:val="24"/>
              </w:rPr>
              <w:t>数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决算数</w:t>
            </w:r>
          </w:p>
        </w:tc>
      </w:tr>
      <w:tr w:rsidR="00BD0DC2" w:rsidRPr="00BD0DC2" w:rsidTr="00BD0DC2">
        <w:trPr>
          <w:trHeight w:val="57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一</w:t>
            </w:r>
            <w:r w:rsidRPr="00BD0DC2">
              <w:rPr>
                <w:rFonts w:ascii="仿宋_GB2312" w:eastAsia="仿宋_GB2312" w:hAnsi="仿宋"/>
                <w:sz w:val="24"/>
              </w:rPr>
              <w:t>、因公出国（</w:t>
            </w:r>
            <w:r w:rsidRPr="00BD0DC2">
              <w:rPr>
                <w:rFonts w:ascii="仿宋_GB2312" w:eastAsia="仿宋_GB2312" w:hAnsi="仿宋" w:hint="eastAsia"/>
                <w:sz w:val="24"/>
              </w:rPr>
              <w:t>境</w:t>
            </w:r>
            <w:r w:rsidRPr="00BD0DC2">
              <w:rPr>
                <w:rFonts w:ascii="仿宋_GB2312" w:eastAsia="仿宋_GB2312" w:hAnsi="仿宋"/>
                <w:sz w:val="24"/>
              </w:rPr>
              <w:t>）</w:t>
            </w:r>
            <w:r w:rsidRPr="00BD0DC2">
              <w:rPr>
                <w:rFonts w:ascii="仿宋_GB2312" w:eastAsia="仿宋_GB2312" w:hAnsi="仿宋" w:hint="eastAsia"/>
                <w:sz w:val="24"/>
              </w:rPr>
              <w:t>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6.18</w:t>
            </w:r>
          </w:p>
        </w:tc>
      </w:tr>
      <w:tr w:rsidR="00BD0DC2" w:rsidRPr="00BD0DC2" w:rsidTr="00BD0DC2">
        <w:trPr>
          <w:trHeight w:val="62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二</w:t>
            </w:r>
            <w:r w:rsidRPr="00BD0DC2">
              <w:rPr>
                <w:rFonts w:ascii="仿宋_GB2312" w:eastAsia="仿宋_GB2312" w:hAnsi="仿宋"/>
                <w:sz w:val="24"/>
              </w:rPr>
              <w:t>、公务用车购置及运行维护费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31.5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31.5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23.38</w:t>
            </w:r>
          </w:p>
        </w:tc>
      </w:tr>
      <w:tr w:rsidR="00BD0DC2" w:rsidRPr="00BD0DC2" w:rsidTr="00BD0DC2">
        <w:trPr>
          <w:trHeight w:val="44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ind w:firstLineChars="100" w:firstLine="240"/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公务</w:t>
            </w:r>
            <w:r w:rsidRPr="00BD0DC2">
              <w:rPr>
                <w:rFonts w:ascii="仿宋_GB2312" w:eastAsia="仿宋_GB2312" w:hAnsi="仿宋"/>
                <w:sz w:val="24"/>
              </w:rPr>
              <w:t>用车购置费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  <w:tr w:rsidR="00BD0DC2" w:rsidRPr="00BD0DC2" w:rsidTr="00BD0DC2">
        <w:trPr>
          <w:trHeight w:val="47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 xml:space="preserve">  公务</w:t>
            </w:r>
            <w:r w:rsidRPr="00BD0DC2">
              <w:rPr>
                <w:rFonts w:ascii="仿宋_GB2312" w:eastAsia="仿宋_GB2312" w:hAnsi="仿宋"/>
                <w:sz w:val="24"/>
              </w:rPr>
              <w:t>用车运行维护费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31.5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31.5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23.38</w:t>
            </w:r>
          </w:p>
        </w:tc>
      </w:tr>
      <w:tr w:rsidR="00BD0DC2" w:rsidRPr="00BD0DC2" w:rsidTr="00BD0DC2">
        <w:trPr>
          <w:trHeight w:val="39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三</w:t>
            </w:r>
            <w:r w:rsidRPr="00BD0DC2">
              <w:rPr>
                <w:rFonts w:ascii="仿宋_GB2312" w:eastAsia="仿宋_GB2312" w:hAnsi="仿宋"/>
                <w:sz w:val="24"/>
              </w:rPr>
              <w:t>、公务接待费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18.5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13.5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3.58</w:t>
            </w:r>
          </w:p>
        </w:tc>
      </w:tr>
      <w:tr w:rsidR="00BD0DC2" w:rsidRPr="00BD0DC2" w:rsidTr="00BD0DC2">
        <w:trPr>
          <w:trHeight w:val="44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 xml:space="preserve">  国内</w:t>
            </w:r>
            <w:r w:rsidRPr="00BD0DC2">
              <w:rPr>
                <w:rFonts w:ascii="仿宋_GB2312" w:eastAsia="仿宋_GB2312" w:hAnsi="仿宋"/>
                <w:sz w:val="24"/>
              </w:rPr>
              <w:t>接待费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18.5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13.5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3.58</w:t>
            </w:r>
          </w:p>
        </w:tc>
      </w:tr>
      <w:tr w:rsidR="00BD0DC2" w:rsidRPr="00BD0DC2" w:rsidTr="00BD0DC2">
        <w:trPr>
          <w:trHeight w:val="41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 xml:space="preserve">  国</w:t>
            </w:r>
            <w:r w:rsidRPr="00BD0DC2">
              <w:rPr>
                <w:rFonts w:ascii="仿宋_GB2312" w:eastAsia="仿宋_GB2312" w:hAnsi="仿宋"/>
                <w:sz w:val="24"/>
              </w:rPr>
              <w:t>（</w:t>
            </w:r>
            <w:r w:rsidRPr="00BD0DC2">
              <w:rPr>
                <w:rFonts w:ascii="仿宋_GB2312" w:eastAsia="仿宋_GB2312" w:hAnsi="仿宋" w:hint="eastAsia"/>
                <w:sz w:val="24"/>
              </w:rPr>
              <w:t>境</w:t>
            </w:r>
            <w:r w:rsidRPr="00BD0DC2">
              <w:rPr>
                <w:rFonts w:ascii="仿宋_GB2312" w:eastAsia="仿宋_GB2312" w:hAnsi="仿宋"/>
                <w:sz w:val="24"/>
              </w:rPr>
              <w:t>）</w:t>
            </w:r>
            <w:r w:rsidRPr="00BD0DC2">
              <w:rPr>
                <w:rFonts w:ascii="仿宋_GB2312" w:eastAsia="仿宋_GB2312" w:hAnsi="仿宋" w:hint="eastAsia"/>
                <w:sz w:val="24"/>
              </w:rPr>
              <w:t>外</w:t>
            </w:r>
            <w:r w:rsidRPr="00BD0DC2">
              <w:rPr>
                <w:rFonts w:ascii="仿宋_GB2312" w:eastAsia="仿宋_GB2312" w:hAnsi="仿宋"/>
                <w:sz w:val="24"/>
              </w:rPr>
              <w:t>接待费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0</w:t>
            </w:r>
          </w:p>
        </w:tc>
      </w:tr>
      <w:tr w:rsidR="00BD0DC2" w:rsidRPr="00BD0DC2" w:rsidTr="00BD0DC2">
        <w:trPr>
          <w:trHeight w:val="502"/>
          <w:jc w:val="center"/>
        </w:trPr>
        <w:tc>
          <w:tcPr>
            <w:tcW w:w="3047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合 计</w:t>
            </w:r>
          </w:p>
        </w:tc>
        <w:tc>
          <w:tcPr>
            <w:tcW w:w="1740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65</w:t>
            </w:r>
          </w:p>
        </w:tc>
        <w:tc>
          <w:tcPr>
            <w:tcW w:w="1823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54</w:t>
            </w:r>
          </w:p>
        </w:tc>
        <w:tc>
          <w:tcPr>
            <w:tcW w:w="1686" w:type="dxa"/>
            <w:vAlign w:val="center"/>
          </w:tcPr>
          <w:p w:rsidR="00BD0DC2" w:rsidRPr="00BD0DC2" w:rsidRDefault="00BD0DC2" w:rsidP="00BD0DC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BD0DC2">
              <w:rPr>
                <w:rFonts w:ascii="仿宋_GB2312" w:eastAsia="仿宋_GB2312" w:hAnsi="仿宋" w:hint="eastAsia"/>
                <w:sz w:val="24"/>
              </w:rPr>
              <w:t>33.14</w:t>
            </w:r>
          </w:p>
        </w:tc>
      </w:tr>
    </w:tbl>
    <w:p w:rsidR="00CE1D62" w:rsidRDefault="00CE1D62" w:rsidP="00CE1D62">
      <w:pPr>
        <w:pStyle w:val="a3"/>
        <w:spacing w:line="600" w:lineRule="exact"/>
        <w:ind w:firstLineChars="0" w:firstLine="0"/>
        <w:rPr>
          <w:rFonts w:ascii="仿宋_GB2312" w:eastAsia="仿宋_GB2312" w:hAnsi="宋体"/>
          <w:b/>
          <w:sz w:val="30"/>
          <w:szCs w:val="30"/>
        </w:rPr>
      </w:pPr>
    </w:p>
    <w:p w:rsidR="00BD0DC2" w:rsidRPr="00CE1D62" w:rsidRDefault="00BD0DC2" w:rsidP="00CE1D62">
      <w:pPr>
        <w:pStyle w:val="a3"/>
        <w:spacing w:line="60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 w:rsidRPr="00CE1D62">
        <w:rPr>
          <w:rFonts w:ascii="Times New Roman" w:eastAsia="楷体_GB2312" w:hAnsi="Times New Roman" w:hint="eastAsia"/>
          <w:b/>
          <w:sz w:val="32"/>
          <w:szCs w:val="32"/>
        </w:rPr>
        <w:t>（二）项目支出情况</w:t>
      </w:r>
    </w:p>
    <w:p w:rsidR="00BD0DC2" w:rsidRPr="005E08F9" w:rsidRDefault="00BD0DC2" w:rsidP="00CF1EFE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F1EFE">
        <w:rPr>
          <w:rFonts w:ascii="仿宋_GB2312" w:eastAsia="仿宋_GB2312" w:hAnsi="仿宋" w:hint="eastAsia"/>
          <w:bCs/>
          <w:sz w:val="32"/>
          <w:szCs w:val="32"/>
        </w:rPr>
        <w:t>1、</w:t>
      </w:r>
      <w:r w:rsidRPr="005E08F9">
        <w:rPr>
          <w:rFonts w:ascii="仿宋_GB2312" w:eastAsia="仿宋_GB2312" w:hint="eastAsia"/>
          <w:sz w:val="32"/>
          <w:szCs w:val="32"/>
        </w:rPr>
        <w:t>项目</w:t>
      </w:r>
      <w:r w:rsidR="002C11C9" w:rsidRPr="005E08F9">
        <w:rPr>
          <w:rFonts w:ascii="仿宋_GB2312" w:eastAsia="仿宋_GB2312" w:hint="eastAsia"/>
          <w:sz w:val="32"/>
          <w:szCs w:val="32"/>
        </w:rPr>
        <w:t>支出</w:t>
      </w:r>
      <w:r w:rsidRPr="005E08F9">
        <w:rPr>
          <w:rFonts w:ascii="仿宋_GB2312" w:eastAsia="仿宋_GB2312" w:hint="eastAsia"/>
          <w:sz w:val="32"/>
          <w:szCs w:val="32"/>
        </w:rPr>
        <w:t>使用情况</w:t>
      </w:r>
    </w:p>
    <w:p w:rsidR="00500280" w:rsidRPr="002C11C9" w:rsidRDefault="00CF1EFE" w:rsidP="0050028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C11C9">
        <w:rPr>
          <w:rFonts w:ascii="仿宋_GB2312" w:eastAsia="仿宋_GB2312"/>
          <w:sz w:val="32"/>
          <w:szCs w:val="32"/>
        </w:rPr>
        <w:t>项目支出</w:t>
      </w:r>
      <w:r w:rsidRPr="002C11C9">
        <w:rPr>
          <w:rFonts w:ascii="仿宋_GB2312" w:eastAsia="仿宋_GB2312" w:hint="eastAsia"/>
          <w:sz w:val="32"/>
          <w:szCs w:val="32"/>
        </w:rPr>
        <w:t>是交易中心</w:t>
      </w:r>
      <w:r w:rsidRPr="002C11C9">
        <w:rPr>
          <w:rFonts w:ascii="仿宋_GB2312" w:eastAsia="仿宋_GB2312"/>
          <w:sz w:val="32"/>
          <w:szCs w:val="32"/>
        </w:rPr>
        <w:t>为完成</w:t>
      </w:r>
      <w:r w:rsidRPr="002C11C9">
        <w:rPr>
          <w:rFonts w:ascii="仿宋_GB2312" w:eastAsia="仿宋_GB2312" w:hint="eastAsia"/>
          <w:sz w:val="32"/>
          <w:szCs w:val="32"/>
        </w:rPr>
        <w:t>公共资源交易</w:t>
      </w:r>
      <w:r w:rsidRPr="002C11C9">
        <w:rPr>
          <w:rFonts w:ascii="仿宋_GB2312" w:eastAsia="仿宋_GB2312"/>
          <w:sz w:val="32"/>
          <w:szCs w:val="32"/>
        </w:rPr>
        <w:t>工作而发生的</w:t>
      </w:r>
      <w:r w:rsidRPr="002C11C9">
        <w:rPr>
          <w:rFonts w:ascii="仿宋_GB2312" w:eastAsia="仿宋_GB2312" w:hint="eastAsia"/>
          <w:sz w:val="32"/>
          <w:szCs w:val="32"/>
        </w:rPr>
        <w:t>各项</w:t>
      </w:r>
      <w:r w:rsidRPr="002C11C9">
        <w:rPr>
          <w:rFonts w:ascii="仿宋_GB2312" w:eastAsia="仿宋_GB2312"/>
          <w:sz w:val="32"/>
          <w:szCs w:val="32"/>
        </w:rPr>
        <w:t>支出，包括业务工作经费</w:t>
      </w:r>
      <w:r w:rsidRPr="002C11C9">
        <w:rPr>
          <w:rFonts w:ascii="仿宋_GB2312" w:eastAsia="仿宋_GB2312" w:hint="eastAsia"/>
          <w:sz w:val="32"/>
          <w:szCs w:val="32"/>
        </w:rPr>
        <w:t>、</w:t>
      </w:r>
      <w:r w:rsidRPr="002C11C9">
        <w:rPr>
          <w:rFonts w:ascii="仿宋_GB2312" w:eastAsia="仿宋_GB2312"/>
          <w:sz w:val="32"/>
          <w:szCs w:val="32"/>
        </w:rPr>
        <w:t>运行维护</w:t>
      </w:r>
      <w:r w:rsidRPr="002C11C9">
        <w:rPr>
          <w:rFonts w:ascii="仿宋_GB2312" w:eastAsia="仿宋_GB2312" w:hint="eastAsia"/>
          <w:sz w:val="32"/>
          <w:szCs w:val="32"/>
        </w:rPr>
        <w:t>经费和信息化整合建设，同时上年结转和年中追加下达</w:t>
      </w:r>
      <w:r w:rsidR="0066539D" w:rsidRPr="002C11C9">
        <w:rPr>
          <w:rFonts w:ascii="仿宋_GB2312" w:eastAsia="仿宋_GB2312" w:hint="eastAsia"/>
          <w:sz w:val="32"/>
          <w:szCs w:val="32"/>
        </w:rPr>
        <w:t>场地智能化改造、办公楼建筑围护节能改造、两型社会建设专项等其他主管部</w:t>
      </w:r>
      <w:r w:rsidR="00810A97">
        <w:rPr>
          <w:rFonts w:ascii="仿宋_GB2312" w:eastAsia="仿宋_GB2312" w:hint="eastAsia"/>
          <w:sz w:val="32"/>
          <w:szCs w:val="32"/>
        </w:rPr>
        <w:t>门</w:t>
      </w:r>
      <w:r w:rsidR="0066539D" w:rsidRPr="002C11C9">
        <w:rPr>
          <w:rFonts w:ascii="仿宋_GB2312" w:eastAsia="仿宋_GB2312" w:hint="eastAsia"/>
          <w:sz w:val="32"/>
          <w:szCs w:val="32"/>
        </w:rPr>
        <w:t>的专项资金。</w:t>
      </w:r>
      <w:r w:rsidR="00BD0DC2" w:rsidRPr="002C11C9">
        <w:rPr>
          <w:rFonts w:ascii="仿宋_GB2312" w:eastAsia="仿宋_GB2312"/>
          <w:sz w:val="32"/>
          <w:szCs w:val="32"/>
        </w:rPr>
        <w:t>201</w:t>
      </w:r>
      <w:r w:rsidR="00BD0DC2" w:rsidRPr="002C11C9">
        <w:rPr>
          <w:rFonts w:ascii="仿宋_GB2312" w:eastAsia="仿宋_GB2312" w:hint="eastAsia"/>
          <w:sz w:val="32"/>
          <w:szCs w:val="32"/>
        </w:rPr>
        <w:t>9年项目支出3,011.4</w:t>
      </w:r>
      <w:r w:rsidR="0066539D" w:rsidRPr="002C11C9">
        <w:rPr>
          <w:rFonts w:ascii="仿宋_GB2312" w:eastAsia="仿宋_GB2312" w:hint="eastAsia"/>
          <w:sz w:val="32"/>
          <w:szCs w:val="32"/>
        </w:rPr>
        <w:t>9</w:t>
      </w:r>
      <w:r w:rsidR="00BD0DC2" w:rsidRPr="002C11C9">
        <w:rPr>
          <w:rFonts w:ascii="仿宋_GB2312" w:eastAsia="仿宋_GB2312" w:hint="eastAsia"/>
          <w:sz w:val="32"/>
          <w:szCs w:val="32"/>
        </w:rPr>
        <w:t>万元</w:t>
      </w:r>
      <w:r w:rsidR="0066539D" w:rsidRPr="002C11C9">
        <w:rPr>
          <w:rFonts w:ascii="仿宋_GB2312" w:eastAsia="仿宋_GB2312" w:hint="eastAsia"/>
          <w:sz w:val="32"/>
          <w:szCs w:val="32"/>
        </w:rPr>
        <w:t>，较去年增加819.18万元，增幅37.37%。</w:t>
      </w:r>
    </w:p>
    <w:p w:rsidR="00500280" w:rsidRPr="002C11C9" w:rsidRDefault="00500280" w:rsidP="002C11C9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00280">
        <w:rPr>
          <w:rFonts w:ascii="仿宋_GB2312" w:eastAsia="仿宋_GB2312" w:hAnsi="仿宋" w:hint="eastAsia"/>
          <w:bCs/>
          <w:sz w:val="32"/>
          <w:szCs w:val="32"/>
        </w:rPr>
        <w:t>2、项目</w:t>
      </w:r>
      <w:r w:rsidR="002C11C9">
        <w:rPr>
          <w:rFonts w:ascii="仿宋_GB2312" w:eastAsia="仿宋_GB2312" w:hAnsi="仿宋" w:hint="eastAsia"/>
          <w:bCs/>
          <w:sz w:val="32"/>
          <w:szCs w:val="32"/>
        </w:rPr>
        <w:t>支出</w:t>
      </w:r>
      <w:r w:rsidRPr="00500280">
        <w:rPr>
          <w:rFonts w:ascii="仿宋_GB2312" w:eastAsia="仿宋_GB2312" w:hAnsi="仿宋" w:hint="eastAsia"/>
          <w:bCs/>
          <w:sz w:val="32"/>
          <w:szCs w:val="32"/>
        </w:rPr>
        <w:t>资金管理情况</w:t>
      </w:r>
      <w:r w:rsidR="002C11C9">
        <w:rPr>
          <w:rFonts w:ascii="仿宋_GB2312" w:eastAsia="仿宋_GB2312" w:hAnsi="仿宋" w:hint="eastAsia"/>
          <w:bCs/>
          <w:sz w:val="32"/>
          <w:szCs w:val="32"/>
        </w:rPr>
        <w:t>分析</w:t>
      </w:r>
    </w:p>
    <w:p w:rsidR="0066539D" w:rsidRDefault="00BD0DC2" w:rsidP="005B07A5">
      <w:pPr>
        <w:spacing w:line="600" w:lineRule="exact"/>
        <w:ind w:firstLineChars="200" w:firstLine="640"/>
        <w:rPr>
          <w:rFonts w:ascii="仿宋_GB2312" w:eastAsia="仿宋_GB2312" w:hAnsi="仿宋"/>
          <w:bCs/>
        </w:rPr>
      </w:pP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201</w:t>
      </w:r>
      <w:r>
        <w:rPr>
          <w:rFonts w:ascii="仿宋_GB2312" w:eastAsia="仿宋_GB2312" w:hAnsi="仿宋" w:hint="eastAsia"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年，</w:t>
      </w:r>
      <w:r>
        <w:rPr>
          <w:rFonts w:ascii="仿宋_GB2312" w:eastAsia="仿宋_GB2312" w:hAnsi="仿宋" w:hint="eastAsia"/>
          <w:bCs/>
          <w:sz w:val="32"/>
          <w:szCs w:val="32"/>
        </w:rPr>
        <w:t>交易中心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结合工作重点部署对</w:t>
      </w:r>
      <w:r w:rsidR="002C11C9">
        <w:rPr>
          <w:rFonts w:ascii="仿宋_GB2312" w:eastAsia="仿宋_GB2312" w:hAnsi="仿宋" w:hint="eastAsia"/>
          <w:bCs/>
          <w:sz w:val="32"/>
          <w:szCs w:val="32"/>
          <w:lang w:val="zh-CN"/>
        </w:rPr>
        <w:t>全年项目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资金综合辅排</w:t>
      </w:r>
      <w:r w:rsidR="002C11C9">
        <w:rPr>
          <w:rFonts w:ascii="仿宋_GB2312" w:eastAsia="仿宋_GB2312" w:hAnsi="仿宋" w:hint="eastAsia"/>
          <w:bCs/>
          <w:sz w:val="32"/>
          <w:szCs w:val="32"/>
          <w:lang w:val="zh-CN"/>
        </w:rPr>
        <w:t>，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合理编制全年用款计划。</w:t>
      </w:r>
      <w:r>
        <w:rPr>
          <w:rFonts w:ascii="仿宋_GB2312" w:eastAsia="仿宋_GB2312" w:hAnsi="仿宋" w:hint="eastAsia"/>
          <w:bCs/>
          <w:sz w:val="32"/>
          <w:szCs w:val="32"/>
        </w:rPr>
        <w:t>对其他主管部门下达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t>的专</w:t>
      </w:r>
      <w:r>
        <w:rPr>
          <w:rFonts w:ascii="仿宋_GB2312" w:eastAsia="仿宋_GB2312" w:hAnsi="仿宋" w:hint="eastAsia"/>
          <w:bCs/>
          <w:sz w:val="32"/>
          <w:szCs w:val="32"/>
          <w:lang w:val="zh-CN"/>
        </w:rPr>
        <w:lastRenderedPageBreak/>
        <w:t>项资金没有擅自调整项目或扩大项目的情况，未挤占挪用专项资金，做到专款专用，确保资金使用效率最大化。</w:t>
      </w:r>
    </w:p>
    <w:p w:rsidR="00BD0DC2" w:rsidRPr="00D47E4B" w:rsidRDefault="00BD0DC2" w:rsidP="002C11C9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 w:hAnsi="仿宋"/>
          <w:bCs/>
          <w:kern w:val="2"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kern w:val="2"/>
          <w:sz w:val="32"/>
          <w:szCs w:val="32"/>
        </w:rPr>
        <w:t>（1）</w:t>
      </w:r>
      <w:r w:rsidRPr="00D47E4B">
        <w:rPr>
          <w:rFonts w:ascii="仿宋_GB2312" w:eastAsia="仿宋_GB2312" w:hAnsi="仿宋" w:hint="eastAsia"/>
          <w:bCs/>
          <w:kern w:val="2"/>
          <w:sz w:val="32"/>
          <w:szCs w:val="32"/>
        </w:rPr>
        <w:t>业务工作经费</w:t>
      </w:r>
      <w:r w:rsidR="002C11C9" w:rsidRPr="00D47E4B">
        <w:rPr>
          <w:rFonts w:ascii="仿宋_GB2312" w:eastAsia="仿宋_GB2312" w:hAnsi="仿宋" w:hint="eastAsia"/>
          <w:bCs/>
          <w:kern w:val="2"/>
          <w:sz w:val="32"/>
          <w:szCs w:val="32"/>
        </w:rPr>
        <w:t>。</w:t>
      </w:r>
      <w:r w:rsidRPr="00750E3E">
        <w:rPr>
          <w:rFonts w:ascii="仿宋_GB2312" w:eastAsia="仿宋_GB2312" w:hAnsi="仿宋" w:hint="eastAsia"/>
          <w:bCs/>
          <w:kern w:val="2"/>
          <w:sz w:val="32"/>
          <w:szCs w:val="32"/>
        </w:rPr>
        <w:t>业务工作经费</w:t>
      </w:r>
      <w:r w:rsidRPr="00750E3E">
        <w:rPr>
          <w:rFonts w:ascii="仿宋_GB2312" w:eastAsia="仿宋_GB2312" w:hAnsi="仿宋" w:hint="eastAsia"/>
          <w:bCs/>
          <w:sz w:val="32"/>
          <w:szCs w:val="32"/>
          <w:lang w:val="zh-CN"/>
        </w:rPr>
        <w:t>年初项目预算资金</w:t>
      </w:r>
      <w:r w:rsidRPr="00750E3E">
        <w:rPr>
          <w:rFonts w:ascii="仿宋_GB2312" w:eastAsia="仿宋_GB2312" w:hAnsi="仿宋" w:hint="eastAsia"/>
          <w:bCs/>
          <w:sz w:val="32"/>
          <w:szCs w:val="32"/>
        </w:rPr>
        <w:t>980</w:t>
      </w:r>
      <w:r w:rsidRPr="00750E3E">
        <w:rPr>
          <w:rFonts w:ascii="仿宋_GB2312" w:eastAsia="仿宋_GB2312" w:hAnsi="仿宋" w:hint="eastAsia"/>
          <w:bCs/>
          <w:sz w:val="32"/>
          <w:szCs w:val="32"/>
          <w:lang w:val="zh-CN"/>
        </w:rPr>
        <w:t>万元，</w:t>
      </w:r>
      <w:r w:rsidRPr="00750E3E">
        <w:rPr>
          <w:rFonts w:ascii="仿宋_GB2312" w:eastAsia="仿宋_GB2312" w:hAnsi="仿宋" w:hint="eastAsia"/>
          <w:bCs/>
          <w:sz w:val="32"/>
          <w:szCs w:val="32"/>
        </w:rPr>
        <w:t>年度预算调整</w:t>
      </w:r>
      <w:r w:rsidR="00810A97">
        <w:rPr>
          <w:rFonts w:ascii="仿宋_GB2312" w:eastAsia="仿宋_GB2312" w:hAnsi="仿宋" w:hint="eastAsia"/>
          <w:bCs/>
          <w:sz w:val="32"/>
          <w:szCs w:val="32"/>
        </w:rPr>
        <w:t>数</w:t>
      </w:r>
      <w:r w:rsidR="00D47E4B" w:rsidRPr="00750E3E">
        <w:rPr>
          <w:rFonts w:ascii="仿宋_GB2312" w:eastAsia="仿宋_GB2312" w:hAnsi="仿宋" w:hint="eastAsia"/>
          <w:bCs/>
          <w:sz w:val="32"/>
          <w:szCs w:val="32"/>
        </w:rPr>
        <w:t>1</w:t>
      </w:r>
      <w:r w:rsidR="00750E3E" w:rsidRPr="00750E3E">
        <w:rPr>
          <w:rFonts w:ascii="仿宋_GB2312" w:eastAsia="仿宋_GB2312" w:hAnsi="仿宋" w:hint="eastAsia"/>
          <w:bCs/>
          <w:sz w:val="32"/>
          <w:szCs w:val="32"/>
        </w:rPr>
        <w:t>03</w:t>
      </w:r>
      <w:r w:rsidR="00437F78">
        <w:rPr>
          <w:rFonts w:ascii="仿宋_GB2312" w:eastAsia="仿宋_GB2312" w:hAnsi="仿宋" w:hint="eastAsia"/>
          <w:bCs/>
          <w:sz w:val="32"/>
          <w:szCs w:val="32"/>
        </w:rPr>
        <w:t>4</w:t>
      </w:r>
      <w:r w:rsidR="00750E3E" w:rsidRPr="00750E3E">
        <w:rPr>
          <w:rFonts w:ascii="仿宋_GB2312" w:eastAsia="仿宋_GB2312" w:hAnsi="仿宋" w:hint="eastAsia"/>
          <w:bCs/>
          <w:sz w:val="32"/>
          <w:szCs w:val="32"/>
        </w:rPr>
        <w:t>.79</w:t>
      </w:r>
      <w:r w:rsidRPr="00750E3E">
        <w:rPr>
          <w:rFonts w:ascii="仿宋_GB2312" w:eastAsia="仿宋_GB2312" w:hAnsi="仿宋" w:hint="eastAsia"/>
          <w:bCs/>
          <w:sz w:val="32"/>
          <w:szCs w:val="32"/>
        </w:rPr>
        <w:t>万元，</w:t>
      </w:r>
      <w:r w:rsidR="002C11C9" w:rsidRPr="00750E3E">
        <w:rPr>
          <w:rFonts w:ascii="仿宋_GB2312" w:eastAsia="仿宋_GB2312" w:hAnsi="仿宋" w:hint="eastAsia"/>
          <w:bCs/>
          <w:kern w:val="2"/>
          <w:sz w:val="32"/>
          <w:szCs w:val="32"/>
        </w:rPr>
        <w:t>全年支出</w:t>
      </w:r>
      <w:r w:rsidRPr="00750E3E">
        <w:rPr>
          <w:rFonts w:ascii="仿宋_GB2312" w:eastAsia="仿宋_GB2312" w:hAnsi="仿宋" w:hint="eastAsia"/>
          <w:bCs/>
          <w:sz w:val="32"/>
          <w:szCs w:val="32"/>
        </w:rPr>
        <w:t>1,031.14</w:t>
      </w:r>
      <w:r w:rsidRPr="00750E3E">
        <w:rPr>
          <w:rFonts w:ascii="仿宋_GB2312" w:eastAsia="仿宋_GB2312" w:hAnsi="仿宋" w:hint="eastAsia"/>
          <w:bCs/>
          <w:sz w:val="32"/>
          <w:szCs w:val="32"/>
          <w:lang w:val="zh-CN"/>
        </w:rPr>
        <w:t>万元。</w:t>
      </w:r>
      <w:r w:rsidRPr="00D47E4B">
        <w:rPr>
          <w:rFonts w:ascii="仿宋_GB2312" w:eastAsia="仿宋_GB2312" w:hint="eastAsia"/>
          <w:sz w:val="32"/>
          <w:szCs w:val="32"/>
        </w:rPr>
        <w:t>业务工作经费包括公共资源交易业务工作经费、新进场项目工作经费和专家评审费</w:t>
      </w:r>
      <w:r w:rsidR="00D47E4B" w:rsidRPr="00D47E4B">
        <w:rPr>
          <w:rFonts w:ascii="仿宋_GB2312" w:eastAsia="仿宋_GB2312" w:hint="eastAsia"/>
          <w:sz w:val="32"/>
          <w:szCs w:val="32"/>
        </w:rPr>
        <w:t>等</w:t>
      </w:r>
      <w:r w:rsidRPr="00D47E4B">
        <w:rPr>
          <w:rFonts w:ascii="仿宋_GB2312" w:eastAsia="仿宋_GB2312" w:hint="eastAsia"/>
          <w:sz w:val="32"/>
          <w:szCs w:val="32"/>
        </w:rPr>
        <w:t>，用于保障</w:t>
      </w:r>
      <w:r w:rsidR="00D47E4B" w:rsidRPr="00D47E4B">
        <w:rPr>
          <w:rFonts w:ascii="仿宋_GB2312" w:eastAsia="仿宋_GB2312" w:hint="eastAsia"/>
          <w:sz w:val="32"/>
          <w:szCs w:val="32"/>
        </w:rPr>
        <w:t>政府采购、医药采购、工程建设、矿业权交易等各项业务的有序开展，维护公共资源服务平台正常运转，为进入省级公共资源交易平台的各项公共资源交易活动提供场所、设施和服务，保障业务开展所需法律顾问，发放专家评审费</w:t>
      </w:r>
      <w:r w:rsidRPr="00D47E4B">
        <w:rPr>
          <w:rFonts w:ascii="仿宋_GB2312" w:eastAsia="仿宋_GB2312" w:hint="eastAsia"/>
          <w:sz w:val="32"/>
          <w:szCs w:val="32"/>
        </w:rPr>
        <w:t>等，本年通过制定实施计划完成绩效目标</w:t>
      </w:r>
      <w:r w:rsidRPr="00D47E4B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BD0DC2" w:rsidRPr="002C11C9" w:rsidRDefault="002C11C9" w:rsidP="00D47E4B">
      <w:pPr>
        <w:spacing w:line="6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hint="eastAsia"/>
          <w:bCs/>
          <w:sz w:val="32"/>
          <w:szCs w:val="32"/>
        </w:rPr>
        <w:t>2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运行维护</w:t>
      </w:r>
      <w:r w:rsidR="00D47E4B">
        <w:rPr>
          <w:rFonts w:ascii="仿宋_GB2312" w:eastAsia="仿宋_GB2312" w:hAnsi="仿宋" w:hint="eastAsia"/>
          <w:bCs/>
          <w:sz w:val="32"/>
          <w:szCs w:val="32"/>
        </w:rPr>
        <w:t>经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费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运行维护</w:t>
      </w:r>
      <w:r w:rsidR="00D47E4B">
        <w:rPr>
          <w:rFonts w:ascii="仿宋_GB2312" w:eastAsia="仿宋_GB2312" w:hAnsi="仿宋" w:hint="eastAsia"/>
          <w:bCs/>
          <w:sz w:val="32"/>
          <w:szCs w:val="32"/>
        </w:rPr>
        <w:t>经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费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年初预算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181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万元，</w:t>
      </w:r>
      <w:r w:rsidR="00D47E4B">
        <w:rPr>
          <w:rFonts w:ascii="仿宋_GB2312" w:eastAsia="仿宋_GB2312" w:hAnsi="仿宋" w:hint="eastAsia"/>
          <w:bCs/>
          <w:sz w:val="32"/>
          <w:szCs w:val="32"/>
        </w:rPr>
        <w:t>调整预算数为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156万元，实际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支出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156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万元。</w:t>
      </w:r>
      <w:r w:rsidR="00BD0DC2" w:rsidRPr="00587257">
        <w:rPr>
          <w:rFonts w:eastAsia="仿宋_GB2312" w:hint="eastAsia"/>
          <w:sz w:val="32"/>
          <w:szCs w:val="32"/>
        </w:rPr>
        <w:t>运行维护经费包括电子招投标交易平台国家检测认证、信息化维护</w:t>
      </w:r>
      <w:r w:rsidR="00323262">
        <w:rPr>
          <w:rFonts w:eastAsia="仿宋_GB2312" w:hint="eastAsia"/>
          <w:sz w:val="32"/>
          <w:szCs w:val="32"/>
        </w:rPr>
        <w:t>和第三方数据对接</w:t>
      </w:r>
      <w:r w:rsidR="00BD0DC2" w:rsidRPr="00587257">
        <w:rPr>
          <w:rFonts w:eastAsia="仿宋_GB2312" w:hint="eastAsia"/>
          <w:sz w:val="32"/>
          <w:szCs w:val="32"/>
        </w:rPr>
        <w:t>、工程建设领域项目信息公开和共享系统运维，用于保障交易中心各类系统平台的日常运维</w:t>
      </w:r>
      <w:r w:rsidR="00323262">
        <w:rPr>
          <w:rFonts w:eastAsia="仿宋_GB2312" w:hint="eastAsia"/>
          <w:sz w:val="32"/>
          <w:szCs w:val="32"/>
        </w:rPr>
        <w:t>。</w:t>
      </w:r>
      <w:r w:rsidR="00BD0DC2" w:rsidRPr="00587257">
        <w:rPr>
          <w:rFonts w:eastAsia="仿宋_GB2312" w:hint="eastAsia"/>
          <w:sz w:val="32"/>
          <w:szCs w:val="32"/>
        </w:rPr>
        <w:t>本年通过聘请</w:t>
      </w:r>
      <w:r w:rsidR="00323262">
        <w:rPr>
          <w:rFonts w:eastAsia="仿宋_GB2312" w:hint="eastAsia"/>
          <w:sz w:val="32"/>
          <w:szCs w:val="32"/>
        </w:rPr>
        <w:t>第三方</w:t>
      </w:r>
      <w:r w:rsidR="00BD0DC2" w:rsidRPr="00587257">
        <w:rPr>
          <w:rFonts w:eastAsia="仿宋_GB2312" w:hint="eastAsia"/>
          <w:sz w:val="32"/>
          <w:szCs w:val="32"/>
        </w:rPr>
        <w:t>实施维保服务、数据对接和系统升级改造，完成绩效目标。</w:t>
      </w:r>
    </w:p>
    <w:p w:rsidR="001948FB" w:rsidRDefault="00D47E4B" w:rsidP="001948FB">
      <w:pPr>
        <w:spacing w:line="6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hint="eastAsia"/>
          <w:bCs/>
          <w:sz w:val="32"/>
          <w:szCs w:val="32"/>
        </w:rPr>
        <w:t>3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323262">
        <w:rPr>
          <w:rFonts w:ascii="仿宋_GB2312" w:eastAsia="仿宋_GB2312" w:hAnsi="仿宋" w:hint="eastAsia"/>
          <w:bCs/>
          <w:sz w:val="32"/>
          <w:szCs w:val="32"/>
        </w:rPr>
        <w:t>全省公共资源交易信息化整合和建设。全省公共资源交易信息化整合和建设</w:t>
      </w:r>
      <w:r w:rsidR="00EB547E">
        <w:rPr>
          <w:rFonts w:ascii="仿宋_GB2312" w:eastAsia="仿宋_GB2312" w:hAnsi="仿宋" w:hint="eastAsia"/>
          <w:bCs/>
          <w:sz w:val="32"/>
          <w:szCs w:val="32"/>
        </w:rPr>
        <w:t>资金4496.61万元，2019年结转资金</w:t>
      </w:r>
      <w:r w:rsidR="00EB547E">
        <w:rPr>
          <w:rFonts w:ascii="仿宋_GB2312" w:eastAsia="仿宋_GB2312" w:hAnsi="仿宋" w:hint="eastAsia"/>
          <w:bCs/>
          <w:sz w:val="32"/>
          <w:szCs w:val="32"/>
          <w:lang w:val="zh-CN"/>
        </w:rPr>
        <w:t>2800.5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万元，实际</w:t>
      </w:r>
      <w:r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支出</w:t>
      </w:r>
      <w:r w:rsidR="00EB547E">
        <w:rPr>
          <w:rFonts w:ascii="仿宋_GB2312" w:eastAsia="仿宋_GB2312" w:hAnsi="仿宋"/>
          <w:bCs/>
          <w:sz w:val="32"/>
          <w:szCs w:val="32"/>
        </w:rPr>
        <w:t>1,681.9</w:t>
      </w:r>
      <w:r w:rsidR="00EB547E">
        <w:rPr>
          <w:rFonts w:ascii="仿宋_GB2312" w:eastAsia="仿宋_GB2312" w:hAnsi="仿宋" w:hint="eastAsia"/>
          <w:bCs/>
          <w:sz w:val="32"/>
          <w:szCs w:val="32"/>
        </w:rPr>
        <w:t>6</w:t>
      </w:r>
      <w:r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万元。</w:t>
      </w:r>
      <w:r w:rsidR="00EB547E">
        <w:rPr>
          <w:rFonts w:ascii="仿宋_GB2312" w:eastAsia="仿宋_GB2312" w:hAnsi="仿宋" w:hint="eastAsia"/>
          <w:bCs/>
          <w:sz w:val="32"/>
          <w:szCs w:val="32"/>
          <w:lang w:val="zh-CN"/>
        </w:rPr>
        <w:t>2019年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交易中心</w:t>
      </w:r>
      <w:r w:rsidRPr="00EB547E">
        <w:rPr>
          <w:rFonts w:ascii="仿宋_GB2312" w:eastAsia="仿宋_GB2312" w:hAnsi="仿宋" w:hint="eastAsia"/>
          <w:bCs/>
          <w:sz w:val="32"/>
          <w:szCs w:val="32"/>
        </w:rPr>
        <w:t>进一步加快信息化建设，在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工业货物采购、代建、住建施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lastRenderedPageBreak/>
        <w:t>工、公路、水运等项目</w:t>
      </w:r>
      <w:r w:rsidRPr="00EB547E">
        <w:rPr>
          <w:rFonts w:ascii="仿宋_GB2312" w:eastAsia="仿宋_GB2312" w:hAnsi="仿宋" w:hint="eastAsia"/>
          <w:bCs/>
          <w:sz w:val="32"/>
          <w:szCs w:val="32"/>
        </w:rPr>
        <w:t>实现全流程电子化交易；全力推进“不见面”开标，高标准、高起点制定全省信息化标准，编制了</w:t>
      </w:r>
      <w:r w:rsidRPr="00EB547E">
        <w:rPr>
          <w:rFonts w:ascii="仿宋_GB2312" w:eastAsia="仿宋_GB2312" w:hAnsi="仿宋"/>
          <w:bCs/>
          <w:sz w:val="32"/>
          <w:szCs w:val="32"/>
        </w:rPr>
        <w:t>五个信息化标准规范</w:t>
      </w:r>
      <w:r w:rsidRPr="00EB547E">
        <w:rPr>
          <w:rFonts w:ascii="仿宋_GB2312" w:eastAsia="仿宋_GB2312" w:hAnsi="仿宋" w:hint="eastAsia"/>
          <w:bCs/>
          <w:sz w:val="32"/>
          <w:szCs w:val="32"/>
        </w:rPr>
        <w:t>；交易系统建设实现新突破，完成竞价拍卖交易系统开发建设，填补了省交易中心竞价类交易业务电子化空白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；</w:t>
      </w:r>
      <w:r w:rsidRPr="00EB547E">
        <w:rPr>
          <w:rFonts w:ascii="仿宋_GB2312" w:eastAsia="仿宋_GB2312" w:hAnsi="仿宋"/>
          <w:bCs/>
          <w:sz w:val="32"/>
          <w:szCs w:val="32"/>
        </w:rPr>
        <w:t>10个信息系统（17个子系统）均通过了国家信息安全等级保护三级测评，</w:t>
      </w:r>
      <w:r w:rsidRPr="00EB547E">
        <w:rPr>
          <w:rFonts w:ascii="仿宋_GB2312" w:eastAsia="仿宋_GB2312" w:hAnsi="仿宋" w:hint="eastAsia"/>
          <w:bCs/>
          <w:sz w:val="32"/>
          <w:szCs w:val="32"/>
        </w:rPr>
        <w:t>较好地完成了绩效目标。</w:t>
      </w:r>
    </w:p>
    <w:p w:rsidR="00BD0DC2" w:rsidRPr="00587257" w:rsidRDefault="002C11C9" w:rsidP="001948FB">
      <w:pPr>
        <w:spacing w:line="6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（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4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BD0DC2" w:rsidRPr="00587257">
        <w:rPr>
          <w:rFonts w:eastAsia="仿宋_GB2312" w:hint="eastAsia"/>
          <w:sz w:val="32"/>
          <w:szCs w:val="32"/>
        </w:rPr>
        <w:t>办公楼建筑围护节能改造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办公楼建筑围护节能改造项目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资金为省财政厅和省机关事务管理局于2019年3月</w:t>
      </w:r>
      <w:r w:rsidR="00306ACE">
        <w:rPr>
          <w:rFonts w:ascii="仿宋_GB2312" w:eastAsia="仿宋_GB2312" w:hAnsi="仿宋" w:hint="eastAsia"/>
          <w:bCs/>
          <w:sz w:val="32"/>
          <w:szCs w:val="32"/>
        </w:rPr>
        <w:t>追加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下达的公共机构节能补助资金（</w:t>
      </w:r>
      <w:r w:rsidR="00306ACE">
        <w:rPr>
          <w:rFonts w:ascii="仿宋_GB2312" w:eastAsia="仿宋_GB2312" w:hAnsi="仿宋" w:hint="eastAsia"/>
          <w:bCs/>
          <w:sz w:val="32"/>
          <w:szCs w:val="32"/>
        </w:rPr>
        <w:t>湘财资指</w:t>
      </w:r>
      <w:r w:rsidR="00306ACE" w:rsidRPr="00705E23">
        <w:rPr>
          <w:rFonts w:ascii="仿宋_GB2312" w:eastAsia="仿宋_GB2312" w:hint="eastAsia"/>
          <w:sz w:val="32"/>
          <w:szCs w:val="32"/>
        </w:rPr>
        <w:t>〔</w:t>
      </w:r>
      <w:r w:rsidR="00306ACE" w:rsidRPr="00705E23">
        <w:rPr>
          <w:rFonts w:ascii="仿宋_GB2312" w:eastAsia="仿宋_GB2312"/>
          <w:sz w:val="32"/>
          <w:szCs w:val="32"/>
        </w:rPr>
        <w:t>201</w:t>
      </w:r>
      <w:r w:rsidR="00306ACE">
        <w:rPr>
          <w:rFonts w:ascii="仿宋_GB2312" w:eastAsia="仿宋_GB2312" w:hint="eastAsia"/>
          <w:sz w:val="32"/>
          <w:szCs w:val="32"/>
        </w:rPr>
        <w:t>9</w:t>
      </w:r>
      <w:r w:rsidR="00306ACE" w:rsidRPr="00705E23">
        <w:rPr>
          <w:rFonts w:ascii="仿宋_GB2312" w:eastAsia="仿宋_GB2312" w:hint="eastAsia"/>
          <w:sz w:val="32"/>
          <w:szCs w:val="32"/>
        </w:rPr>
        <w:t>〕</w:t>
      </w:r>
      <w:r w:rsidR="00306ACE">
        <w:rPr>
          <w:rFonts w:ascii="仿宋_GB2312" w:eastAsia="仿宋_GB2312" w:hint="eastAsia"/>
          <w:sz w:val="32"/>
          <w:szCs w:val="32"/>
        </w:rPr>
        <w:t>4</w:t>
      </w:r>
      <w:r w:rsidR="00306ACE" w:rsidRPr="00705E23">
        <w:rPr>
          <w:rFonts w:ascii="仿宋_GB2312" w:eastAsia="仿宋_GB2312" w:hint="eastAsia"/>
          <w:sz w:val="32"/>
          <w:szCs w:val="32"/>
        </w:rPr>
        <w:t>号</w:t>
      </w:r>
      <w:r w:rsidR="001948FB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306ACE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预算</w:t>
      </w:r>
      <w:r w:rsidR="00306ACE">
        <w:rPr>
          <w:rFonts w:ascii="仿宋_GB2312" w:eastAsia="仿宋_GB2312" w:hAnsi="仿宋" w:hint="eastAsia"/>
          <w:bCs/>
          <w:sz w:val="32"/>
          <w:szCs w:val="32"/>
        </w:rPr>
        <w:t>资金40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万元，</w:t>
      </w:r>
      <w:r w:rsidR="00306ACE">
        <w:rPr>
          <w:rFonts w:ascii="仿宋_GB2312" w:eastAsia="仿宋_GB2312" w:hAnsi="仿宋" w:hint="eastAsia"/>
          <w:bCs/>
          <w:sz w:val="32"/>
          <w:szCs w:val="32"/>
        </w:rPr>
        <w:t>实际支出40万，用于交易中心办公楼建筑节能改造，完成绩效目标。</w:t>
      </w:r>
    </w:p>
    <w:p w:rsidR="00037B04" w:rsidRDefault="00306ACE" w:rsidP="00306ACE">
      <w:pPr>
        <w:spacing w:line="6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hint="eastAsia"/>
          <w:bCs/>
          <w:sz w:val="32"/>
          <w:szCs w:val="32"/>
        </w:rPr>
        <w:t>5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场地</w:t>
      </w:r>
      <w:r w:rsidR="00D55006">
        <w:rPr>
          <w:rFonts w:ascii="仿宋_GB2312" w:eastAsia="仿宋_GB2312" w:hAnsi="仿宋" w:hint="eastAsia"/>
          <w:bCs/>
          <w:sz w:val="32"/>
          <w:szCs w:val="32"/>
        </w:rPr>
        <w:t>标准化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改造</w:t>
      </w:r>
      <w:r w:rsidR="00D55006">
        <w:rPr>
          <w:rFonts w:ascii="仿宋_GB2312" w:eastAsia="仿宋_GB2312" w:hAnsi="仿宋" w:hint="eastAsia"/>
          <w:bCs/>
          <w:sz w:val="32"/>
          <w:szCs w:val="32"/>
        </w:rPr>
        <w:t>工程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场地</w:t>
      </w:r>
      <w:r w:rsidR="004D5B38">
        <w:rPr>
          <w:rFonts w:ascii="仿宋_GB2312" w:eastAsia="仿宋_GB2312" w:hAnsi="仿宋" w:hint="eastAsia"/>
          <w:bCs/>
          <w:sz w:val="32"/>
          <w:szCs w:val="32"/>
        </w:rPr>
        <w:t>标准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化改造</w:t>
      </w:r>
      <w:r w:rsidR="004D5B38">
        <w:rPr>
          <w:rFonts w:ascii="仿宋_GB2312" w:eastAsia="仿宋_GB2312" w:hAnsi="仿宋" w:hint="eastAsia"/>
          <w:bCs/>
          <w:sz w:val="32"/>
          <w:szCs w:val="32"/>
          <w:lang w:val="zh-CN"/>
        </w:rPr>
        <w:t>专项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资金</w:t>
      </w:r>
      <w:r w:rsidR="004D5B38" w:rsidRPr="004D5B38">
        <w:rPr>
          <w:rFonts w:ascii="仿宋_GB2312" w:eastAsia="仿宋_GB2312" w:hAnsi="仿宋" w:hint="eastAsia"/>
          <w:bCs/>
          <w:sz w:val="32"/>
          <w:szCs w:val="32"/>
        </w:rPr>
        <w:t>为省发改委年中</w:t>
      </w:r>
      <w:r w:rsidR="004D5B38">
        <w:rPr>
          <w:rFonts w:ascii="仿宋_GB2312" w:eastAsia="仿宋_GB2312" w:hAnsi="仿宋" w:hint="eastAsia"/>
          <w:bCs/>
          <w:sz w:val="32"/>
          <w:szCs w:val="32"/>
        </w:rPr>
        <w:t>下达</w:t>
      </w:r>
      <w:r w:rsidR="004D5B38" w:rsidRPr="004D5B38">
        <w:rPr>
          <w:rFonts w:ascii="仿宋_GB2312" w:eastAsia="仿宋_GB2312" w:hAnsi="仿宋" w:hint="eastAsia"/>
          <w:bCs/>
          <w:sz w:val="32"/>
          <w:szCs w:val="32"/>
        </w:rPr>
        <w:t>的省预算内基本建设资金（湘发改投资〔</w:t>
      </w:r>
      <w:r w:rsidR="004D5B38" w:rsidRPr="004D5B38">
        <w:rPr>
          <w:rFonts w:ascii="仿宋_GB2312" w:eastAsia="仿宋_GB2312" w:hAnsi="仿宋"/>
          <w:bCs/>
          <w:sz w:val="32"/>
          <w:szCs w:val="32"/>
        </w:rPr>
        <w:t>201</w:t>
      </w:r>
      <w:r w:rsidR="004D5B38" w:rsidRPr="004D5B38">
        <w:rPr>
          <w:rFonts w:ascii="仿宋_GB2312" w:eastAsia="仿宋_GB2312" w:hAnsi="仿宋" w:hint="eastAsia"/>
          <w:bCs/>
          <w:sz w:val="32"/>
          <w:szCs w:val="32"/>
        </w:rPr>
        <w:t>9〕</w:t>
      </w:r>
      <w:r w:rsidR="004D5B38" w:rsidRPr="00587257">
        <w:rPr>
          <w:rFonts w:ascii="仿宋_GB2312" w:eastAsia="仿宋_GB2312" w:hAnsi="仿宋" w:hint="eastAsia"/>
          <w:bCs/>
          <w:sz w:val="32"/>
          <w:szCs w:val="32"/>
        </w:rPr>
        <w:t>208号</w:t>
      </w:r>
      <w:r w:rsidR="004D5B38" w:rsidRPr="004D5B38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BD0DC2" w:rsidRPr="004D5B38">
        <w:rPr>
          <w:rFonts w:ascii="仿宋_GB2312" w:eastAsia="仿宋_GB2312" w:hAnsi="仿宋" w:hint="eastAsia"/>
          <w:bCs/>
          <w:sz w:val="32"/>
          <w:szCs w:val="32"/>
        </w:rPr>
        <w:t>，</w:t>
      </w:r>
      <w:r w:rsidR="004D5B38" w:rsidRPr="00587257">
        <w:rPr>
          <w:rFonts w:ascii="仿宋_GB2312" w:eastAsia="仿宋_GB2312" w:hAnsi="仿宋" w:hint="eastAsia"/>
          <w:bCs/>
          <w:sz w:val="32"/>
          <w:szCs w:val="32"/>
        </w:rPr>
        <w:t>预算资金500万元，</w:t>
      </w:r>
      <w:r w:rsidR="00BB25FD">
        <w:rPr>
          <w:rFonts w:ascii="仿宋_GB2312" w:eastAsia="仿宋_GB2312" w:hAnsi="仿宋" w:hint="eastAsia"/>
          <w:bCs/>
          <w:sz w:val="32"/>
          <w:szCs w:val="32"/>
        </w:rPr>
        <w:t>按实施进度</w:t>
      </w:r>
      <w:r w:rsidR="004D5B38" w:rsidRPr="00587257">
        <w:rPr>
          <w:rFonts w:ascii="仿宋_GB2312" w:eastAsia="仿宋_GB2312" w:hAnsi="仿宋" w:hint="eastAsia"/>
          <w:bCs/>
          <w:sz w:val="32"/>
          <w:szCs w:val="32"/>
        </w:rPr>
        <w:t>本年度实际支出22.4</w:t>
      </w:r>
      <w:r w:rsidR="004D5B38" w:rsidRPr="00587257">
        <w:rPr>
          <w:rFonts w:ascii="仿宋_GB2312" w:eastAsia="仿宋_GB2312" w:hAnsi="仿宋" w:hint="eastAsia"/>
          <w:bCs/>
          <w:sz w:val="32"/>
          <w:szCs w:val="32"/>
          <w:lang w:val="zh-CN"/>
        </w:rPr>
        <w:t>万元</w:t>
      </w:r>
      <w:r w:rsidR="00037B04">
        <w:rPr>
          <w:rFonts w:ascii="仿宋_GB2312" w:eastAsia="仿宋_GB2312" w:hAnsi="仿宋" w:hint="eastAsia"/>
          <w:bCs/>
          <w:sz w:val="32"/>
          <w:szCs w:val="32"/>
          <w:lang w:val="zh-CN"/>
        </w:rPr>
        <w:t>，用于交易中心场地标准化改造</w:t>
      </w:r>
      <w:r w:rsid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中</w:t>
      </w:r>
      <w:r w:rsidR="00CF733E" w:rsidRP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综合布线系统、视频监控系统、门禁系统和人员通道系统、分布式信息发布系统、公共广播系统、电气设备智能化管理系统</w:t>
      </w:r>
      <w:r w:rsid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和</w:t>
      </w:r>
      <w:r w:rsidR="00CF733E" w:rsidRP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现场设备控制管理室</w:t>
      </w:r>
      <w:r w:rsid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的建设，未使用资金</w:t>
      </w:r>
      <w:r w:rsidR="004466A2">
        <w:rPr>
          <w:rFonts w:ascii="仿宋_GB2312" w:eastAsia="仿宋_GB2312" w:hAnsi="仿宋" w:hint="eastAsia"/>
          <w:bCs/>
          <w:sz w:val="32"/>
          <w:szCs w:val="32"/>
          <w:lang w:val="zh-CN"/>
        </w:rPr>
        <w:t>按规定</w:t>
      </w:r>
      <w:r w:rsidR="00BB25FD">
        <w:rPr>
          <w:rFonts w:ascii="仿宋_GB2312" w:eastAsia="仿宋_GB2312" w:hAnsi="仿宋" w:hint="eastAsia"/>
          <w:bCs/>
          <w:sz w:val="32"/>
          <w:szCs w:val="32"/>
          <w:lang w:val="zh-CN"/>
        </w:rPr>
        <w:t>结转至下年</w:t>
      </w:r>
      <w:r w:rsidR="00CF733E" w:rsidRPr="00CF733E">
        <w:rPr>
          <w:rFonts w:ascii="仿宋_GB2312" w:eastAsia="仿宋_GB2312" w:hAnsi="仿宋" w:hint="eastAsia"/>
          <w:bCs/>
          <w:sz w:val="32"/>
          <w:szCs w:val="32"/>
          <w:lang w:val="zh-CN"/>
        </w:rPr>
        <w:t>。</w:t>
      </w:r>
    </w:p>
    <w:p w:rsidR="00BD0DC2" w:rsidRPr="00587257" w:rsidRDefault="00306ACE" w:rsidP="00306ACE">
      <w:pPr>
        <w:spacing w:line="62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（</w:t>
      </w:r>
      <w:r>
        <w:rPr>
          <w:rFonts w:ascii="仿宋_GB2312" w:eastAsia="仿宋_GB2312" w:hAnsi="仿宋" w:hint="eastAsia"/>
          <w:bCs/>
          <w:sz w:val="32"/>
          <w:szCs w:val="32"/>
        </w:rPr>
        <w:t>6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）</w:t>
      </w:r>
      <w:r w:rsidR="00BB25FD">
        <w:rPr>
          <w:rFonts w:ascii="仿宋_GB2312" w:eastAsia="仿宋_GB2312" w:hAnsi="仿宋" w:hint="eastAsia"/>
          <w:bCs/>
          <w:sz w:val="32"/>
          <w:szCs w:val="32"/>
        </w:rPr>
        <w:t>局部维修改造工程。交易中心局部维修改造专项资金为省财政厅于10月下达的2019年第三批省直党政机关办公用房维修专项资金</w:t>
      </w:r>
      <w:r w:rsidR="004466A2">
        <w:rPr>
          <w:rFonts w:ascii="仿宋_GB2312" w:eastAsia="仿宋_GB2312" w:hAnsi="仿宋" w:hint="eastAsia"/>
          <w:bCs/>
          <w:sz w:val="32"/>
          <w:szCs w:val="32"/>
        </w:rPr>
        <w:t>（湘财资指</w:t>
      </w:r>
      <w:r w:rsidR="004466A2" w:rsidRPr="004D5B38">
        <w:rPr>
          <w:rFonts w:ascii="仿宋_GB2312" w:eastAsia="仿宋_GB2312" w:hAnsi="仿宋" w:hint="eastAsia"/>
          <w:bCs/>
          <w:sz w:val="32"/>
          <w:szCs w:val="32"/>
        </w:rPr>
        <w:t>〔</w:t>
      </w:r>
      <w:r w:rsidR="004466A2" w:rsidRPr="004D5B38">
        <w:rPr>
          <w:rFonts w:ascii="仿宋_GB2312" w:eastAsia="仿宋_GB2312" w:hAnsi="仿宋"/>
          <w:bCs/>
          <w:sz w:val="32"/>
          <w:szCs w:val="32"/>
        </w:rPr>
        <w:t>201</w:t>
      </w:r>
      <w:r w:rsidR="004466A2" w:rsidRPr="004D5B38">
        <w:rPr>
          <w:rFonts w:ascii="仿宋_GB2312" w:eastAsia="仿宋_GB2312" w:hAnsi="仿宋" w:hint="eastAsia"/>
          <w:bCs/>
          <w:sz w:val="32"/>
          <w:szCs w:val="32"/>
        </w:rPr>
        <w:t>9〕</w:t>
      </w:r>
      <w:r w:rsidR="004466A2">
        <w:rPr>
          <w:rFonts w:ascii="仿宋_GB2312" w:eastAsia="仿宋_GB2312" w:hAnsi="仿宋" w:hint="eastAsia"/>
          <w:bCs/>
          <w:sz w:val="32"/>
          <w:szCs w:val="32"/>
        </w:rPr>
        <w:t>13号），用于交</w:t>
      </w:r>
      <w:r w:rsidR="004466A2">
        <w:rPr>
          <w:rFonts w:ascii="仿宋_GB2312" w:eastAsia="仿宋_GB2312" w:hAnsi="仿宋" w:hint="eastAsia"/>
          <w:bCs/>
          <w:sz w:val="32"/>
          <w:szCs w:val="32"/>
        </w:rPr>
        <w:lastRenderedPageBreak/>
        <w:t>易中心服务大厅、开评标区域、监控室等场地设备的标准化升级改造和网上不见面开标大厅、保密评标室等功能区域的新建。预算资金共计97.62万元，按照实施进度本年未列支，资金按规定进行结转。</w:t>
      </w:r>
    </w:p>
    <w:p w:rsidR="00587257" w:rsidRDefault="00CA4CEF" w:rsidP="004466A2">
      <w:pPr>
        <w:spacing w:line="6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（7）</w:t>
      </w:r>
      <w:r w:rsidR="009208D0">
        <w:rPr>
          <w:rFonts w:ascii="仿宋_GB2312" w:eastAsia="仿宋_GB2312" w:hAnsi="仿宋" w:hint="eastAsia"/>
          <w:bCs/>
          <w:sz w:val="32"/>
          <w:szCs w:val="32"/>
        </w:rPr>
        <w:t>长株潭公共资源交易场所和评标专家共享系统信息化项目。</w:t>
      </w:r>
      <w:r w:rsidR="00BE3240">
        <w:rPr>
          <w:rFonts w:ascii="仿宋_GB2312" w:eastAsia="仿宋_GB2312" w:hAnsi="仿宋" w:hint="eastAsia"/>
          <w:bCs/>
          <w:sz w:val="32"/>
          <w:szCs w:val="32"/>
        </w:rPr>
        <w:t>该</w:t>
      </w:r>
      <w:r w:rsidR="009208D0">
        <w:rPr>
          <w:rFonts w:ascii="仿宋_GB2312" w:eastAsia="仿宋_GB2312" w:hAnsi="仿宋" w:hint="eastAsia"/>
          <w:bCs/>
          <w:sz w:val="32"/>
          <w:szCs w:val="32"/>
        </w:rPr>
        <w:t>专项资金为省财政厅下达的2018年两项社会建设专项资金（第二批）（湘财建指</w:t>
      </w:r>
      <w:r w:rsidR="009208D0" w:rsidRPr="004D5B38">
        <w:rPr>
          <w:rFonts w:ascii="仿宋_GB2312" w:eastAsia="仿宋_GB2312" w:hAnsi="仿宋" w:hint="eastAsia"/>
          <w:bCs/>
          <w:sz w:val="32"/>
          <w:szCs w:val="32"/>
        </w:rPr>
        <w:t>〔</w:t>
      </w:r>
      <w:r w:rsidR="009208D0" w:rsidRPr="004D5B38">
        <w:rPr>
          <w:rFonts w:ascii="仿宋_GB2312" w:eastAsia="仿宋_GB2312" w:hAnsi="仿宋"/>
          <w:bCs/>
          <w:sz w:val="32"/>
          <w:szCs w:val="32"/>
        </w:rPr>
        <w:t>201</w:t>
      </w:r>
      <w:r w:rsidR="009208D0">
        <w:rPr>
          <w:rFonts w:ascii="仿宋_GB2312" w:eastAsia="仿宋_GB2312" w:hAnsi="仿宋" w:hint="eastAsia"/>
          <w:bCs/>
          <w:sz w:val="32"/>
          <w:szCs w:val="32"/>
        </w:rPr>
        <w:t>7</w:t>
      </w:r>
      <w:r w:rsidR="009208D0" w:rsidRPr="004D5B38">
        <w:rPr>
          <w:rFonts w:ascii="仿宋_GB2312" w:eastAsia="仿宋_GB2312" w:hAnsi="仿宋" w:hint="eastAsia"/>
          <w:bCs/>
          <w:sz w:val="32"/>
          <w:szCs w:val="32"/>
        </w:rPr>
        <w:t>〕</w:t>
      </w:r>
      <w:r w:rsidR="009208D0">
        <w:rPr>
          <w:rFonts w:ascii="仿宋_GB2312" w:eastAsia="仿宋_GB2312" w:hAnsi="仿宋" w:hint="eastAsia"/>
          <w:bCs/>
          <w:sz w:val="32"/>
          <w:szCs w:val="32"/>
        </w:rPr>
        <w:t>323号），预算资金80万元，按规定结转至2019年并使用完毕。用于</w:t>
      </w:r>
      <w:r w:rsidR="00BE3240">
        <w:rPr>
          <w:rFonts w:ascii="仿宋_GB2312" w:eastAsia="仿宋_GB2312" w:hAnsi="仿宋" w:hint="eastAsia"/>
          <w:bCs/>
          <w:sz w:val="32"/>
          <w:szCs w:val="32"/>
        </w:rPr>
        <w:t>远程异地评标建设，</w:t>
      </w:r>
      <w:r w:rsidR="00BE3240" w:rsidRPr="00BE3240">
        <w:rPr>
          <w:rFonts w:ascii="仿宋_GB2312" w:eastAsia="仿宋_GB2312" w:hAnsi="仿宋" w:hint="eastAsia"/>
          <w:bCs/>
          <w:sz w:val="32"/>
          <w:szCs w:val="32"/>
        </w:rPr>
        <w:t>保证跨区域远程评标工作的顺畅和评标质量，有效</w:t>
      </w:r>
      <w:r w:rsidR="00BE3240">
        <w:rPr>
          <w:rFonts w:ascii="仿宋_GB2312" w:eastAsia="仿宋_GB2312" w:hAnsi="仿宋" w:hint="eastAsia"/>
          <w:bCs/>
          <w:sz w:val="32"/>
          <w:szCs w:val="32"/>
        </w:rPr>
        <w:t>提高评标工作效率，降低评标成本，维护评标活动秩序，完成绩效目标。</w:t>
      </w:r>
    </w:p>
    <w:p w:rsidR="00BD0DC2" w:rsidRDefault="00306ACE" w:rsidP="00306ACE">
      <w:pPr>
        <w:pStyle w:val="a3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</w:t>
      </w:r>
      <w:r w:rsidR="00BD0DC2">
        <w:rPr>
          <w:rFonts w:ascii="Times New Roman" w:eastAsia="黑体" w:hAnsi="Times New Roman" w:hint="eastAsia"/>
          <w:sz w:val="32"/>
          <w:szCs w:val="32"/>
        </w:rPr>
        <w:t>政府性基金</w:t>
      </w:r>
      <w:r w:rsidR="00BD0DC2">
        <w:rPr>
          <w:rFonts w:ascii="Times New Roman" w:eastAsia="黑体" w:hAnsi="Times New Roman"/>
          <w:sz w:val="32"/>
          <w:szCs w:val="32"/>
        </w:rPr>
        <w:t>预算支出情况</w:t>
      </w:r>
    </w:p>
    <w:p w:rsidR="00BD0DC2" w:rsidRPr="00587257" w:rsidRDefault="00587257">
      <w:pPr>
        <w:pStyle w:val="a3"/>
        <w:spacing w:line="600" w:lineRule="exact"/>
        <w:ind w:firstLineChars="0" w:firstLine="0"/>
        <w:rPr>
          <w:rFonts w:ascii="仿宋_GB2312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无</w:t>
      </w:r>
      <w:r w:rsidR="002767FA" w:rsidRPr="00587257">
        <w:rPr>
          <w:rFonts w:ascii="仿宋_GB2312" w:eastAsia="仿宋_GB2312" w:hAnsi="仿宋" w:hint="eastAsia"/>
          <w:bCs/>
          <w:sz w:val="32"/>
          <w:szCs w:val="32"/>
        </w:rPr>
        <w:t>政府性基金预算支出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BD0DC2" w:rsidRDefault="00306ACE" w:rsidP="00306ACE">
      <w:pPr>
        <w:pStyle w:val="a3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</w:t>
      </w:r>
      <w:r w:rsidR="00BD0DC2">
        <w:rPr>
          <w:rFonts w:ascii="Times New Roman" w:eastAsia="黑体" w:hAnsi="Times New Roman" w:hint="eastAsia"/>
          <w:sz w:val="32"/>
          <w:szCs w:val="32"/>
        </w:rPr>
        <w:t>国有资本经营预算支出情况</w:t>
      </w:r>
    </w:p>
    <w:p w:rsidR="00BD0DC2" w:rsidRPr="00587257" w:rsidRDefault="00587257">
      <w:pPr>
        <w:pStyle w:val="a4"/>
        <w:widowControl/>
        <w:shd w:val="clear" w:color="auto" w:fill="FFFFFF"/>
        <w:spacing w:before="0" w:beforeAutospacing="0" w:after="0" w:afterAutospacing="0" w:line="620" w:lineRule="atLeast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0"/>
          <w:szCs w:val="30"/>
        </w:rPr>
        <w:t xml:space="preserve">    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无</w:t>
      </w:r>
      <w:r w:rsidR="002767FA" w:rsidRPr="00587257">
        <w:rPr>
          <w:rFonts w:ascii="仿宋_GB2312" w:eastAsia="仿宋_GB2312" w:hAnsi="仿宋" w:hint="eastAsia"/>
          <w:bCs/>
          <w:sz w:val="32"/>
          <w:szCs w:val="32"/>
        </w:rPr>
        <w:t>国有资本经营预算支出</w:t>
      </w:r>
      <w:r w:rsidR="00BD0DC2" w:rsidRPr="0058725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BD0DC2" w:rsidRDefault="00306ACE" w:rsidP="00306ACE">
      <w:pPr>
        <w:pStyle w:val="a3"/>
        <w:spacing w:line="60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</w:t>
      </w:r>
      <w:r w:rsidR="00BD0DC2">
        <w:rPr>
          <w:rFonts w:ascii="Times New Roman" w:eastAsia="黑体" w:hAnsi="Times New Roman" w:hint="eastAsia"/>
          <w:sz w:val="32"/>
          <w:szCs w:val="32"/>
        </w:rPr>
        <w:t>社会保险基金预算支出情况</w:t>
      </w:r>
    </w:p>
    <w:p w:rsidR="00BD0DC2" w:rsidRPr="00587257" w:rsidRDefault="00BD0DC2" w:rsidP="00587257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 w:rsidRPr="00587257">
        <w:rPr>
          <w:rFonts w:ascii="仿宋_GB2312" w:eastAsia="仿宋_GB2312" w:hAnsi="仿宋" w:hint="eastAsia"/>
          <w:bCs/>
          <w:sz w:val="32"/>
          <w:szCs w:val="32"/>
        </w:rPr>
        <w:t>无</w:t>
      </w:r>
      <w:r w:rsidR="002767FA" w:rsidRPr="00587257">
        <w:rPr>
          <w:rFonts w:ascii="仿宋_GB2312" w:eastAsia="仿宋_GB2312" w:hAnsi="仿宋" w:hint="eastAsia"/>
          <w:bCs/>
          <w:sz w:val="32"/>
          <w:szCs w:val="32"/>
        </w:rPr>
        <w:t>社会保险基金预算支出</w:t>
      </w:r>
      <w:r w:rsidRPr="00587257"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BD0DC2" w:rsidRDefault="00306ACE" w:rsidP="00306ACE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</w:t>
      </w:r>
      <w:r w:rsidR="00BD0DC2">
        <w:rPr>
          <w:rFonts w:ascii="Times New Roman" w:eastAsia="黑体" w:hAnsi="Times New Roman" w:hint="eastAsia"/>
          <w:sz w:val="32"/>
          <w:szCs w:val="32"/>
        </w:rPr>
        <w:t>部门整体支出绩效情况</w:t>
      </w:r>
    </w:p>
    <w:p w:rsidR="00BD0DC2" w:rsidRPr="00587257" w:rsidRDefault="00BD0DC2" w:rsidP="00587257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87257">
        <w:rPr>
          <w:rFonts w:ascii="仿宋_GB2312" w:eastAsia="仿宋_GB2312" w:hint="eastAsia"/>
          <w:sz w:val="32"/>
          <w:szCs w:val="32"/>
        </w:rPr>
        <w:t>2019年交易中心根据设定的绩效目标，运用合理的评价方法，严格按省财政的批复执行预算，“三公”经费、会议费等一般公务支出严格控制在预算标准内，增强职能履行和重点工作经费的保障能力；加快预算执行进度，提高资金使</w:t>
      </w:r>
      <w:r w:rsidRPr="00587257">
        <w:rPr>
          <w:rFonts w:ascii="仿宋_GB2312" w:eastAsia="仿宋_GB2312" w:hint="eastAsia"/>
          <w:sz w:val="32"/>
          <w:szCs w:val="32"/>
        </w:rPr>
        <w:lastRenderedPageBreak/>
        <w:t>用绩效；推进预决算和“三公”经费公开，规范财务管理；加强财务监督检查，财务管理水平稳步提高，积极完成年初制定的工作计划，较好的完成了各项工作任务。具体情况如下：</w:t>
      </w:r>
    </w:p>
    <w:p w:rsidR="00BD0DC2" w:rsidRPr="00125B0C" w:rsidRDefault="00BD0DC2" w:rsidP="00125B0C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3"/>
        <w:jc w:val="both"/>
        <w:rPr>
          <w:rFonts w:ascii="楷体_GB2312" w:eastAsia="楷体_GB2312"/>
          <w:b/>
          <w:sz w:val="32"/>
          <w:szCs w:val="32"/>
        </w:rPr>
      </w:pPr>
      <w:r w:rsidRPr="00125B0C">
        <w:rPr>
          <w:rFonts w:ascii="楷体_GB2312" w:eastAsia="楷体_GB2312" w:hint="eastAsia"/>
          <w:b/>
          <w:sz w:val="32"/>
          <w:szCs w:val="32"/>
        </w:rPr>
        <w:t>（一）预算配置</w:t>
      </w:r>
      <w:r w:rsidR="00125B0C" w:rsidRPr="00125B0C">
        <w:rPr>
          <w:rFonts w:ascii="楷体_GB2312" w:eastAsia="楷体_GB2312" w:hint="eastAsia"/>
          <w:b/>
          <w:sz w:val="32"/>
          <w:szCs w:val="32"/>
        </w:rPr>
        <w:t>情况</w:t>
      </w:r>
    </w:p>
    <w:p w:rsidR="00BD0DC2" w:rsidRPr="00587257" w:rsidRDefault="00C0789F" w:rsidP="00587257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 w:hAnsi="仿宋"/>
          <w:bCs/>
          <w:kern w:val="2"/>
          <w:sz w:val="32"/>
          <w:szCs w:val="32"/>
        </w:rPr>
      </w:pPr>
      <w:r>
        <w:rPr>
          <w:rFonts w:ascii="仿宋_GB2312" w:eastAsia="仿宋_GB2312" w:hAnsi="仿宋" w:hint="eastAsia"/>
          <w:bCs/>
          <w:kern w:val="2"/>
          <w:sz w:val="32"/>
          <w:szCs w:val="32"/>
        </w:rPr>
        <w:t>交易中心</w:t>
      </w:r>
      <w:r w:rsidR="00BD0DC2" w:rsidRPr="00587257">
        <w:rPr>
          <w:rFonts w:ascii="仿宋_GB2312" w:eastAsia="仿宋_GB2312" w:hAnsi="仿宋" w:hint="eastAsia"/>
          <w:bCs/>
          <w:kern w:val="2"/>
          <w:sz w:val="32"/>
          <w:szCs w:val="32"/>
        </w:rPr>
        <w:t>编制人数81人，实有在职人员93人。</w:t>
      </w:r>
      <w:r>
        <w:rPr>
          <w:rFonts w:ascii="仿宋_GB2312" w:eastAsia="仿宋_GB2312" w:hAnsi="仿宋" w:hint="eastAsia"/>
          <w:bCs/>
          <w:kern w:val="2"/>
          <w:sz w:val="32"/>
          <w:szCs w:val="32"/>
        </w:rPr>
        <w:t>在职人员控制率为114.81%。</w:t>
      </w:r>
      <w:r w:rsidR="00BD0DC2" w:rsidRPr="00587257">
        <w:rPr>
          <w:rFonts w:ascii="仿宋_GB2312" w:eastAsia="仿宋_GB2312" w:hAnsi="仿宋" w:hint="eastAsia"/>
          <w:bCs/>
          <w:kern w:val="2"/>
          <w:sz w:val="32"/>
          <w:szCs w:val="32"/>
        </w:rPr>
        <w:t>根据湘编发〔2015〕6号文件规定，交易中心安置原撤销机构在编在岗人员出现超编情况，允许暂实行超编安置，逐步消化。</w:t>
      </w:r>
    </w:p>
    <w:p w:rsidR="00BD0DC2" w:rsidRPr="00C0789F" w:rsidRDefault="00BD0DC2" w:rsidP="00587257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 w:hAnsi="仿宋"/>
          <w:bCs/>
          <w:kern w:val="2"/>
          <w:sz w:val="32"/>
          <w:szCs w:val="32"/>
        </w:rPr>
      </w:pPr>
      <w:r w:rsidRPr="00C0789F">
        <w:rPr>
          <w:rFonts w:ascii="仿宋_GB2312" w:eastAsia="仿宋_GB2312" w:hAnsi="仿宋" w:hint="eastAsia"/>
          <w:bCs/>
          <w:kern w:val="2"/>
          <w:sz w:val="32"/>
          <w:szCs w:val="32"/>
        </w:rPr>
        <w:t>2019年“三公”经费年初预算65万元，与去年持平；年中财政压减一般性支出，调整后预算数54万元</w:t>
      </w:r>
      <w:r w:rsidR="00C0789F" w:rsidRPr="00C0789F">
        <w:rPr>
          <w:rFonts w:ascii="仿宋_GB2312" w:eastAsia="仿宋_GB2312" w:hAnsi="仿宋" w:hint="eastAsia"/>
          <w:bCs/>
          <w:kern w:val="2"/>
          <w:sz w:val="32"/>
          <w:szCs w:val="32"/>
        </w:rPr>
        <w:t>；</w:t>
      </w:r>
      <w:r w:rsidR="00C0789F">
        <w:rPr>
          <w:rFonts w:ascii="仿宋_GB2312" w:eastAsia="仿宋_GB2312" w:hAnsi="仿宋" w:hint="eastAsia"/>
          <w:bCs/>
          <w:kern w:val="2"/>
          <w:sz w:val="32"/>
          <w:szCs w:val="32"/>
        </w:rPr>
        <w:t>年末支出</w:t>
      </w:r>
      <w:r w:rsidRPr="00C0789F">
        <w:rPr>
          <w:rFonts w:ascii="仿宋_GB2312" w:eastAsia="仿宋_GB2312" w:hAnsi="仿宋" w:hint="eastAsia"/>
          <w:bCs/>
          <w:kern w:val="2"/>
          <w:sz w:val="32"/>
          <w:szCs w:val="32"/>
        </w:rPr>
        <w:t>33.14万元，较2018年减少12.03万元，减幅26.63%</w:t>
      </w:r>
      <w:r w:rsidR="00C0789F">
        <w:rPr>
          <w:rFonts w:ascii="仿宋_GB2312" w:eastAsia="仿宋_GB2312" w:hAnsi="仿宋" w:hint="eastAsia"/>
          <w:bCs/>
          <w:kern w:val="2"/>
          <w:sz w:val="32"/>
          <w:szCs w:val="32"/>
        </w:rPr>
        <w:t>，控制较好。</w:t>
      </w:r>
      <w:r w:rsidRPr="00C0789F">
        <w:rPr>
          <w:rFonts w:ascii="仿宋_GB2312" w:eastAsia="仿宋_GB2312" w:hAnsi="仿宋" w:hint="eastAsia"/>
          <w:bCs/>
          <w:kern w:val="2"/>
          <w:sz w:val="32"/>
          <w:szCs w:val="32"/>
        </w:rPr>
        <w:t xml:space="preserve">　　</w:t>
      </w:r>
    </w:p>
    <w:p w:rsidR="00BD0DC2" w:rsidRPr="00C0789F" w:rsidRDefault="00BD0DC2" w:rsidP="00C0789F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3"/>
        <w:jc w:val="both"/>
        <w:rPr>
          <w:rFonts w:ascii="楷体_GB2312" w:eastAsia="楷体_GB2312"/>
          <w:b/>
          <w:sz w:val="32"/>
          <w:szCs w:val="32"/>
        </w:rPr>
      </w:pPr>
      <w:r w:rsidRPr="00C0789F">
        <w:rPr>
          <w:rFonts w:ascii="楷体_GB2312" w:eastAsia="楷体_GB2312" w:hint="eastAsia"/>
          <w:b/>
          <w:sz w:val="32"/>
          <w:szCs w:val="32"/>
        </w:rPr>
        <w:t>（二）预算执行</w:t>
      </w:r>
      <w:r w:rsidR="00C0789F">
        <w:rPr>
          <w:rFonts w:ascii="楷体_GB2312" w:eastAsia="楷体_GB2312" w:hint="eastAsia"/>
          <w:b/>
          <w:sz w:val="32"/>
          <w:szCs w:val="32"/>
        </w:rPr>
        <w:t>情况</w:t>
      </w:r>
      <w:r w:rsidRPr="00C0789F">
        <w:rPr>
          <w:rFonts w:ascii="楷体_GB2312" w:eastAsia="楷体_GB2312" w:hint="eastAsia"/>
          <w:b/>
          <w:sz w:val="32"/>
          <w:szCs w:val="32"/>
        </w:rPr>
        <w:t> </w:t>
      </w:r>
    </w:p>
    <w:p w:rsidR="002D0964" w:rsidRDefault="00BD0DC2" w:rsidP="002D0964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 w:rsidRPr="00587257">
        <w:rPr>
          <w:rFonts w:ascii="仿宋_GB2312" w:eastAsia="仿宋_GB2312" w:hint="eastAsia"/>
          <w:sz w:val="32"/>
          <w:szCs w:val="32"/>
        </w:rPr>
        <w:t>2019年</w:t>
      </w:r>
      <w:r w:rsidR="003C52E3">
        <w:rPr>
          <w:rFonts w:ascii="仿宋_GB2312" w:eastAsia="仿宋_GB2312" w:hint="eastAsia"/>
          <w:sz w:val="32"/>
          <w:szCs w:val="32"/>
        </w:rPr>
        <w:t>交易中心</w:t>
      </w:r>
      <w:r w:rsidRPr="00587257">
        <w:rPr>
          <w:rFonts w:ascii="仿宋_GB2312" w:eastAsia="仿宋_GB2312" w:hint="eastAsia"/>
          <w:sz w:val="32"/>
          <w:szCs w:val="32"/>
        </w:rPr>
        <w:t>年初预算2821.17万元，</w:t>
      </w:r>
      <w:r w:rsidR="003C52E3">
        <w:rPr>
          <w:rFonts w:ascii="仿宋_GB2312" w:eastAsia="仿宋_GB2312" w:hint="eastAsia"/>
          <w:sz w:val="32"/>
          <w:szCs w:val="32"/>
        </w:rPr>
        <w:t>调整预算</w:t>
      </w:r>
      <w:r w:rsidR="003C52E3" w:rsidRPr="00705E23">
        <w:rPr>
          <w:rFonts w:ascii="仿宋_GB2312" w:eastAsia="仿宋_GB2312" w:hint="eastAsia"/>
          <w:sz w:val="32"/>
          <w:szCs w:val="32"/>
        </w:rPr>
        <w:t>7303.16万元</w:t>
      </w:r>
      <w:r w:rsidR="002D0964">
        <w:rPr>
          <w:rFonts w:ascii="仿宋_GB2312" w:eastAsia="仿宋_GB2312" w:hint="eastAsia"/>
          <w:sz w:val="32"/>
          <w:szCs w:val="32"/>
        </w:rPr>
        <w:t>，全年</w:t>
      </w:r>
      <w:r w:rsidR="002D0964" w:rsidRPr="00705E23">
        <w:rPr>
          <w:rFonts w:ascii="仿宋_GB2312" w:eastAsia="仿宋_GB2312" w:hint="eastAsia"/>
          <w:sz w:val="32"/>
          <w:szCs w:val="32"/>
        </w:rPr>
        <w:t>公共预算支出5350.29万元</w:t>
      </w:r>
      <w:r w:rsidR="002D0964">
        <w:rPr>
          <w:rFonts w:ascii="仿宋_GB2312" w:eastAsia="仿宋_GB2312" w:hint="eastAsia"/>
          <w:sz w:val="32"/>
          <w:szCs w:val="32"/>
        </w:rPr>
        <w:t>，预算完成率73.26%。</w:t>
      </w:r>
    </w:p>
    <w:p w:rsidR="00BD0DC2" w:rsidRPr="00587257" w:rsidRDefault="002D0964" w:rsidP="002D0964">
      <w:pPr>
        <w:pStyle w:val="a3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2019年交易中心年中追加预算1188.42万元，</w:t>
      </w:r>
      <w:r w:rsidR="00025E41">
        <w:rPr>
          <w:rFonts w:ascii="仿宋_GB2312" w:eastAsia="仿宋_GB2312" w:hint="eastAsia"/>
          <w:sz w:val="32"/>
          <w:szCs w:val="32"/>
        </w:rPr>
        <w:t>除去政策性追加人员经费因素（综治、绩效等）325.8万元和场地标准化改造专项597.62万元，预算控制率9.39%。</w:t>
      </w:r>
      <w:r w:rsidR="00BD0DC2" w:rsidRPr="00587257">
        <w:rPr>
          <w:rFonts w:eastAsia="仿宋_GB2312" w:hint="eastAsia"/>
          <w:sz w:val="32"/>
          <w:szCs w:val="32"/>
        </w:rPr>
        <w:t>  </w:t>
      </w:r>
    </w:p>
    <w:p w:rsidR="00BD0DC2" w:rsidRPr="00587257" w:rsidRDefault="00BD0DC2" w:rsidP="00025E41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587257">
        <w:rPr>
          <w:rFonts w:ascii="仿宋_GB2312" w:eastAsia="仿宋_GB2312" w:hint="eastAsia"/>
          <w:sz w:val="32"/>
          <w:szCs w:val="32"/>
        </w:rPr>
        <w:t>无新建楼堂馆所情况。</w:t>
      </w:r>
      <w:r w:rsidRPr="00587257">
        <w:rPr>
          <w:rFonts w:eastAsia="仿宋_GB2312" w:hint="eastAsia"/>
          <w:sz w:val="32"/>
          <w:szCs w:val="32"/>
        </w:rPr>
        <w:t> </w:t>
      </w:r>
    </w:p>
    <w:p w:rsidR="00BD0DC2" w:rsidRPr="00AD3376" w:rsidRDefault="00BD0DC2" w:rsidP="00AD3376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3"/>
        <w:jc w:val="both"/>
        <w:rPr>
          <w:rFonts w:ascii="楷体_GB2312" w:eastAsia="楷体_GB2312"/>
          <w:b/>
          <w:sz w:val="32"/>
          <w:szCs w:val="32"/>
        </w:rPr>
      </w:pPr>
      <w:r w:rsidRPr="00AD3376">
        <w:rPr>
          <w:rFonts w:ascii="楷体_GB2312" w:eastAsia="楷体_GB2312" w:hint="eastAsia"/>
          <w:b/>
          <w:sz w:val="32"/>
          <w:szCs w:val="32"/>
        </w:rPr>
        <w:t>（三）预算管理</w:t>
      </w:r>
      <w:r w:rsidR="00AD3376">
        <w:rPr>
          <w:rFonts w:ascii="楷体_GB2312" w:eastAsia="楷体_GB2312" w:hint="eastAsia"/>
          <w:b/>
          <w:sz w:val="32"/>
          <w:szCs w:val="32"/>
        </w:rPr>
        <w:t>情况</w:t>
      </w:r>
      <w:r w:rsidRPr="00AD3376">
        <w:rPr>
          <w:rFonts w:ascii="楷体_GB2312" w:eastAsia="楷体_GB2312" w:hint="eastAsia"/>
          <w:b/>
          <w:sz w:val="32"/>
          <w:szCs w:val="32"/>
        </w:rPr>
        <w:t> </w:t>
      </w:r>
    </w:p>
    <w:p w:rsidR="00190D85" w:rsidRPr="00190D85" w:rsidRDefault="00AD3376" w:rsidP="00190D85">
      <w:pPr>
        <w:spacing w:line="620" w:lineRule="exact"/>
        <w:ind w:firstLineChars="198" w:firstLine="634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>1、</w:t>
      </w:r>
      <w:r w:rsidR="000914CD">
        <w:rPr>
          <w:rFonts w:ascii="仿宋_GB2312" w:eastAsia="仿宋_GB2312" w:hint="eastAsia"/>
          <w:kern w:val="0"/>
          <w:sz w:val="32"/>
          <w:szCs w:val="32"/>
        </w:rPr>
        <w:t>日常财务管理规范性：</w:t>
      </w:r>
      <w:r w:rsidR="000914CD" w:rsidRPr="00974ED4">
        <w:rPr>
          <w:rFonts w:ascii="仿宋_GB2312" w:eastAsia="仿宋_GB2312"/>
          <w:kern w:val="0"/>
          <w:sz w:val="32"/>
          <w:szCs w:val="32"/>
        </w:rPr>
        <w:t>财务管理工作规范、合法、及时、有序，经费支出严格按预算执行。</w:t>
      </w:r>
      <w:r w:rsidR="000914CD" w:rsidRPr="00974ED4">
        <w:rPr>
          <w:rFonts w:ascii="仿宋_GB2312" w:eastAsia="仿宋_GB2312" w:hint="eastAsia"/>
          <w:kern w:val="0"/>
          <w:sz w:val="32"/>
          <w:szCs w:val="32"/>
        </w:rPr>
        <w:t>根据财政部门批复的部门预</w:t>
      </w:r>
      <w:r w:rsidR="000914CD" w:rsidRPr="00190D85">
        <w:rPr>
          <w:rFonts w:ascii="仿宋_GB2312" w:eastAsia="仿宋_GB2312" w:hint="eastAsia"/>
          <w:kern w:val="0"/>
          <w:sz w:val="32"/>
          <w:szCs w:val="32"/>
        </w:rPr>
        <w:t>算，按照厉行节约、实事求是原则</w:t>
      </w:r>
      <w:r w:rsidR="00974ED4" w:rsidRPr="00190D85">
        <w:rPr>
          <w:rFonts w:ascii="仿宋_GB2312" w:eastAsia="仿宋_GB2312" w:hint="eastAsia"/>
          <w:kern w:val="0"/>
          <w:sz w:val="32"/>
          <w:szCs w:val="32"/>
        </w:rPr>
        <w:t>，结合各部室编制情况和当年支出项目的性质、实际情况</w:t>
      </w:r>
      <w:r w:rsidR="00190D85" w:rsidRPr="00190D85">
        <w:rPr>
          <w:rFonts w:ascii="仿宋_GB2312" w:eastAsia="仿宋_GB2312" w:hint="eastAsia"/>
          <w:kern w:val="0"/>
          <w:sz w:val="32"/>
          <w:szCs w:val="32"/>
        </w:rPr>
        <w:t>，进行内部预算分配。严格各项费用的报销审核，</w:t>
      </w:r>
      <w:r w:rsidR="00190D85" w:rsidRPr="00587257">
        <w:rPr>
          <w:rFonts w:ascii="仿宋_GB2312" w:eastAsia="仿宋_GB2312" w:hint="eastAsia"/>
          <w:kern w:val="0"/>
          <w:sz w:val="32"/>
          <w:szCs w:val="32"/>
        </w:rPr>
        <w:t>确保无预算不开支，支出不超标准、不超预算</w:t>
      </w:r>
      <w:r w:rsidR="00190D85">
        <w:rPr>
          <w:rFonts w:ascii="仿宋_GB2312" w:eastAsia="仿宋_GB2312" w:hint="eastAsia"/>
          <w:kern w:val="0"/>
          <w:sz w:val="32"/>
          <w:szCs w:val="32"/>
        </w:rPr>
        <w:t>，</w:t>
      </w:r>
      <w:r w:rsidR="00190D85" w:rsidRPr="00190D85">
        <w:rPr>
          <w:rFonts w:ascii="仿宋_GB2312" w:eastAsia="仿宋_GB2312" w:hint="eastAsia"/>
          <w:kern w:val="0"/>
          <w:sz w:val="32"/>
          <w:szCs w:val="32"/>
        </w:rPr>
        <w:t>强化责任意识，实现权责一致，保障资金使用的规范性。</w:t>
      </w:r>
    </w:p>
    <w:p w:rsidR="00190D85" w:rsidRPr="00587257" w:rsidRDefault="00190D85" w:rsidP="00190D85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90D85">
        <w:rPr>
          <w:rFonts w:ascii="仿宋_GB2312" w:eastAsia="仿宋_GB2312" w:hint="eastAsia"/>
          <w:sz w:val="32"/>
          <w:szCs w:val="32"/>
        </w:rPr>
        <w:t>2、</w:t>
      </w:r>
      <w:r w:rsidRPr="00587257">
        <w:rPr>
          <w:rFonts w:ascii="仿宋_GB2312" w:eastAsia="仿宋_GB2312" w:hint="eastAsia"/>
          <w:sz w:val="32"/>
          <w:szCs w:val="32"/>
        </w:rPr>
        <w:t>管理制度健全性：严格落实省财政厅有关管理制度，规范财务审批程序，</w:t>
      </w:r>
      <w:r>
        <w:rPr>
          <w:rFonts w:ascii="仿宋_GB2312" w:eastAsia="仿宋_GB2312" w:hint="eastAsia"/>
          <w:sz w:val="32"/>
          <w:szCs w:val="32"/>
        </w:rPr>
        <w:t>严格各项</w:t>
      </w:r>
      <w:r w:rsidRPr="00587257"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>用的</w:t>
      </w:r>
      <w:r w:rsidRPr="00587257">
        <w:rPr>
          <w:rFonts w:ascii="仿宋_GB2312" w:eastAsia="仿宋_GB2312" w:hint="eastAsia"/>
          <w:sz w:val="32"/>
          <w:szCs w:val="32"/>
        </w:rPr>
        <w:t>支出标准、范围和程序的审核</w:t>
      </w:r>
      <w:r>
        <w:rPr>
          <w:rFonts w:ascii="仿宋_GB2312" w:eastAsia="仿宋_GB2312" w:hint="eastAsia"/>
          <w:sz w:val="32"/>
          <w:szCs w:val="32"/>
        </w:rPr>
        <w:t>。结合交易中心实际，</w:t>
      </w:r>
      <w:r w:rsidRPr="001B02D5">
        <w:rPr>
          <w:rFonts w:ascii="仿宋_GB2312" w:eastAsia="仿宋_GB2312" w:hint="eastAsia"/>
          <w:kern w:val="2"/>
          <w:sz w:val="32"/>
          <w:szCs w:val="32"/>
        </w:rPr>
        <w:t>对《湖南省公共资源交易中心差旅费管理办法》、《湖南省公共资源交易中心公用经费管理办法》进行修订，新增制定《湖南省公共资源交易中心项目经费管理办法（试行）》等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0914CD" w:rsidRPr="00190D85" w:rsidRDefault="00190D85" w:rsidP="005B07A5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Pr="00587257">
        <w:rPr>
          <w:rFonts w:ascii="仿宋_GB2312" w:eastAsia="仿宋_GB2312" w:hint="eastAsia"/>
          <w:sz w:val="32"/>
          <w:szCs w:val="32"/>
        </w:rPr>
        <w:t>预决算信息公开性：</w:t>
      </w:r>
      <w:r w:rsidR="00924EDC" w:rsidRPr="00924EDC">
        <w:rPr>
          <w:rFonts w:ascii="仿宋_GB2312" w:eastAsia="仿宋_GB2312"/>
          <w:kern w:val="2"/>
          <w:sz w:val="32"/>
          <w:szCs w:val="32"/>
        </w:rPr>
        <w:t>科学合理编制部门预算，编实</w:t>
      </w:r>
      <w:r w:rsidR="00924EDC">
        <w:rPr>
          <w:rFonts w:ascii="仿宋_GB2312" w:eastAsia="仿宋_GB2312" w:hint="eastAsia"/>
          <w:kern w:val="2"/>
          <w:sz w:val="32"/>
          <w:szCs w:val="32"/>
        </w:rPr>
        <w:t>各项</w:t>
      </w:r>
      <w:r w:rsidR="00924EDC" w:rsidRPr="00924EDC">
        <w:rPr>
          <w:rFonts w:ascii="仿宋_GB2312" w:eastAsia="仿宋_GB2312"/>
          <w:kern w:val="2"/>
          <w:sz w:val="32"/>
          <w:szCs w:val="32"/>
        </w:rPr>
        <w:t>支出，压缩一般性支出</w:t>
      </w:r>
      <w:r w:rsidR="00924EDC">
        <w:rPr>
          <w:rFonts w:ascii="仿宋_GB2312" w:eastAsia="仿宋_GB2312" w:hint="eastAsia"/>
          <w:kern w:val="2"/>
          <w:sz w:val="32"/>
          <w:szCs w:val="32"/>
        </w:rPr>
        <w:t>；</w:t>
      </w:r>
      <w:r w:rsidR="00924EDC" w:rsidRPr="00924EDC">
        <w:rPr>
          <w:rFonts w:ascii="仿宋_GB2312" w:eastAsia="仿宋_GB2312"/>
          <w:kern w:val="2"/>
          <w:sz w:val="32"/>
          <w:szCs w:val="32"/>
        </w:rPr>
        <w:t>认真细致编制年度决算，真实准确填报基础数据，按时上报决算数据资料</w:t>
      </w:r>
      <w:r w:rsidR="00924EDC">
        <w:rPr>
          <w:rFonts w:ascii="仿宋_GB2312" w:eastAsia="仿宋_GB2312" w:hint="eastAsia"/>
          <w:kern w:val="2"/>
          <w:sz w:val="32"/>
          <w:szCs w:val="32"/>
        </w:rPr>
        <w:t>；</w:t>
      </w:r>
      <w:r w:rsidR="00924EDC" w:rsidRPr="00924EDC">
        <w:rPr>
          <w:rFonts w:ascii="仿宋_GB2312" w:eastAsia="仿宋_GB2312"/>
          <w:kern w:val="2"/>
          <w:sz w:val="32"/>
          <w:szCs w:val="32"/>
        </w:rPr>
        <w:t>按照统一要求和布署，</w:t>
      </w:r>
      <w:r w:rsidR="00924EDC" w:rsidRPr="00924EDC">
        <w:rPr>
          <w:rFonts w:ascii="仿宋_GB2312" w:eastAsia="仿宋_GB2312" w:hint="eastAsia"/>
          <w:kern w:val="2"/>
          <w:sz w:val="32"/>
          <w:szCs w:val="32"/>
        </w:rPr>
        <w:t>及时、完整、真实、准确地在</w:t>
      </w:r>
      <w:r w:rsidR="00924EDC">
        <w:rPr>
          <w:rFonts w:ascii="仿宋_GB2312" w:eastAsia="仿宋_GB2312" w:hint="eastAsia"/>
          <w:kern w:val="2"/>
          <w:sz w:val="32"/>
          <w:szCs w:val="32"/>
        </w:rPr>
        <w:t>交易</w:t>
      </w:r>
      <w:r w:rsidR="00924EDC" w:rsidRPr="00924EDC">
        <w:rPr>
          <w:rFonts w:ascii="仿宋_GB2312" w:eastAsia="仿宋_GB2312" w:hint="eastAsia"/>
          <w:kern w:val="2"/>
          <w:sz w:val="32"/>
          <w:szCs w:val="32"/>
        </w:rPr>
        <w:t>中心门户网站“财务公开”栏</w:t>
      </w:r>
      <w:r w:rsidR="00924EDC">
        <w:rPr>
          <w:rFonts w:ascii="仿宋_GB2312" w:eastAsia="仿宋_GB2312" w:hint="eastAsia"/>
          <w:kern w:val="2"/>
          <w:sz w:val="32"/>
          <w:szCs w:val="32"/>
        </w:rPr>
        <w:t>对部门预算、“三公”经费预算、部门决算和绩效评价</w:t>
      </w:r>
      <w:r w:rsidR="00924EDC" w:rsidRPr="00924EDC">
        <w:rPr>
          <w:rFonts w:ascii="仿宋_GB2312" w:eastAsia="仿宋_GB2312" w:hint="eastAsia"/>
          <w:kern w:val="2"/>
          <w:sz w:val="32"/>
          <w:szCs w:val="32"/>
        </w:rPr>
        <w:t>进行公开</w:t>
      </w:r>
      <w:r w:rsidR="00924EDC">
        <w:rPr>
          <w:rFonts w:ascii="仿宋_GB2312" w:eastAsia="仿宋_GB2312" w:hint="eastAsia"/>
          <w:sz w:val="32"/>
          <w:szCs w:val="32"/>
        </w:rPr>
        <w:t>，</w:t>
      </w:r>
      <w:r w:rsidRPr="00587257">
        <w:rPr>
          <w:rFonts w:ascii="仿宋_GB2312" w:eastAsia="仿宋_GB2312" w:hint="eastAsia"/>
          <w:sz w:val="32"/>
          <w:szCs w:val="32"/>
        </w:rPr>
        <w:t>预决算信息透明度进一步提高。</w:t>
      </w:r>
      <w:r w:rsidRPr="00190D85">
        <w:rPr>
          <w:rFonts w:ascii="仿宋_GB2312" w:eastAsia="仿宋_GB2312" w:hint="eastAsia"/>
          <w:sz w:val="32"/>
          <w:szCs w:val="32"/>
        </w:rPr>
        <w:t> </w:t>
      </w:r>
    </w:p>
    <w:p w:rsidR="00BD0DC2" w:rsidRPr="00AD3376" w:rsidRDefault="00BD0DC2" w:rsidP="00AD3376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3"/>
        <w:jc w:val="both"/>
        <w:rPr>
          <w:rFonts w:ascii="楷体_GB2312" w:eastAsia="楷体_GB2312"/>
          <w:b/>
          <w:sz w:val="32"/>
          <w:szCs w:val="32"/>
        </w:rPr>
      </w:pPr>
      <w:r w:rsidRPr="00AD3376">
        <w:rPr>
          <w:rFonts w:ascii="楷体_GB2312" w:eastAsia="楷体_GB2312" w:hint="eastAsia"/>
          <w:b/>
          <w:sz w:val="32"/>
          <w:szCs w:val="32"/>
        </w:rPr>
        <w:t>（四）</w:t>
      </w:r>
      <w:r w:rsidR="00AD3376" w:rsidRPr="00AD3376">
        <w:rPr>
          <w:rFonts w:ascii="楷体_GB2312" w:eastAsia="楷体_GB2312"/>
          <w:b/>
          <w:sz w:val="32"/>
          <w:szCs w:val="32"/>
        </w:rPr>
        <w:t>职责履行和履职效益方面</w:t>
      </w:r>
    </w:p>
    <w:p w:rsidR="00DB0B2D" w:rsidRPr="00DB0B2D" w:rsidRDefault="00BD0DC2" w:rsidP="00DB0B2D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257">
        <w:rPr>
          <w:rFonts w:ascii="仿宋_GB2312" w:eastAsia="仿宋_GB2312" w:hint="eastAsia"/>
          <w:sz w:val="32"/>
          <w:szCs w:val="32"/>
        </w:rPr>
        <w:t>2019年，交易中心狠抓重点工作，</w:t>
      </w:r>
      <w:r w:rsidR="00DB0B2D" w:rsidRPr="00DB0B2D">
        <w:rPr>
          <w:rFonts w:ascii="仿宋_GB2312" w:eastAsia="仿宋_GB2312" w:hint="eastAsia"/>
          <w:sz w:val="32"/>
          <w:szCs w:val="32"/>
        </w:rPr>
        <w:t>紧扣高质量发展主题，团结带领全体干部职工，不忘初心、牢记使命，</w:t>
      </w:r>
      <w:r w:rsidR="00DB0B2D" w:rsidRPr="00C700AD">
        <w:rPr>
          <w:rFonts w:ascii="仿宋_GB2312" w:eastAsia="仿宋_GB2312" w:hint="eastAsia"/>
          <w:sz w:val="32"/>
          <w:szCs w:val="32"/>
        </w:rPr>
        <w:t>勠</w:t>
      </w:r>
      <w:r w:rsidR="00DB0B2D" w:rsidRPr="00DB0B2D">
        <w:rPr>
          <w:rFonts w:ascii="仿宋_GB2312" w:eastAsia="仿宋_GB2312" w:hint="eastAsia"/>
          <w:sz w:val="32"/>
          <w:szCs w:val="32"/>
        </w:rPr>
        <w:t>力同心，</w:t>
      </w:r>
      <w:r w:rsidR="00DB0B2D" w:rsidRPr="00DB0B2D">
        <w:rPr>
          <w:rFonts w:ascii="仿宋_GB2312" w:eastAsia="仿宋_GB2312" w:hint="eastAsia"/>
          <w:sz w:val="32"/>
          <w:szCs w:val="32"/>
        </w:rPr>
        <w:lastRenderedPageBreak/>
        <w:t>努力在创新和效率上走在前列</w:t>
      </w:r>
      <w:r w:rsidR="00DB0B2D">
        <w:rPr>
          <w:rFonts w:ascii="仿宋_GB2312" w:eastAsia="仿宋_GB2312" w:hint="eastAsia"/>
          <w:sz w:val="32"/>
          <w:szCs w:val="32"/>
        </w:rPr>
        <w:t>，</w:t>
      </w:r>
      <w:r w:rsidR="00DB0B2D" w:rsidRPr="00DB0B2D">
        <w:rPr>
          <w:rFonts w:ascii="仿宋_GB2312" w:eastAsia="仿宋_GB2312" w:hint="eastAsia"/>
          <w:sz w:val="32"/>
          <w:szCs w:val="32"/>
        </w:rPr>
        <w:t>对标对表“推改革”，加快“放管服”改革步伐</w:t>
      </w:r>
      <w:r w:rsidR="00DB0B2D">
        <w:rPr>
          <w:rFonts w:ascii="仿宋_GB2312" w:eastAsia="仿宋_GB2312" w:hint="eastAsia"/>
          <w:sz w:val="32"/>
          <w:szCs w:val="32"/>
        </w:rPr>
        <w:t>，</w:t>
      </w:r>
      <w:r w:rsidR="00DB0B2D" w:rsidRPr="00DB0B2D">
        <w:rPr>
          <w:rFonts w:ascii="仿宋_GB2312" w:eastAsia="仿宋_GB2312" w:hint="eastAsia"/>
          <w:sz w:val="32"/>
          <w:szCs w:val="32"/>
        </w:rPr>
        <w:t>服务大局“优环境”，不断增强市场主体活力</w:t>
      </w:r>
      <w:r w:rsidR="00DB0B2D">
        <w:rPr>
          <w:rFonts w:ascii="仿宋_GB2312" w:eastAsia="仿宋_GB2312" w:hint="eastAsia"/>
          <w:sz w:val="32"/>
          <w:szCs w:val="32"/>
        </w:rPr>
        <w:t>，</w:t>
      </w:r>
      <w:r w:rsidR="00DB0B2D" w:rsidRPr="00DB0B2D">
        <w:rPr>
          <w:rFonts w:ascii="仿宋_GB2312" w:eastAsia="仿宋_GB2312" w:hint="eastAsia"/>
          <w:sz w:val="32"/>
          <w:szCs w:val="32"/>
        </w:rPr>
        <w:t>持之以恒“补短板”，加快信息化建设</w:t>
      </w:r>
      <w:r w:rsidR="00DB0B2D">
        <w:rPr>
          <w:rFonts w:ascii="仿宋_GB2312" w:eastAsia="仿宋_GB2312" w:hint="eastAsia"/>
          <w:sz w:val="32"/>
          <w:szCs w:val="32"/>
        </w:rPr>
        <w:t>，</w:t>
      </w:r>
      <w:r w:rsidR="00DB0B2D" w:rsidRPr="00587257">
        <w:rPr>
          <w:rFonts w:ascii="仿宋_GB2312" w:eastAsia="仿宋_GB2312" w:hint="eastAsia"/>
          <w:sz w:val="32"/>
          <w:szCs w:val="32"/>
        </w:rPr>
        <w:t>较好的完成了各项目标工作任务</w:t>
      </w:r>
      <w:r w:rsidR="00DB0B2D">
        <w:rPr>
          <w:rFonts w:ascii="仿宋_GB2312" w:eastAsia="仿宋_GB2312" w:hint="eastAsia"/>
          <w:sz w:val="32"/>
          <w:szCs w:val="32"/>
        </w:rPr>
        <w:t>。</w:t>
      </w:r>
    </w:p>
    <w:p w:rsidR="00DB0B2D" w:rsidRPr="005E08F9" w:rsidRDefault="00DB0B2D" w:rsidP="00DB0B2D">
      <w:pPr>
        <w:spacing w:line="62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5E08F9">
        <w:rPr>
          <w:rFonts w:ascii="仿宋_GB2312" w:eastAsia="仿宋_GB2312" w:hint="eastAsia"/>
          <w:kern w:val="0"/>
          <w:sz w:val="32"/>
          <w:szCs w:val="32"/>
        </w:rPr>
        <w:t>2019年，交易中心</w:t>
      </w:r>
      <w:r w:rsidR="00BD0DC2" w:rsidRPr="005E08F9">
        <w:rPr>
          <w:rFonts w:ascii="仿宋_GB2312" w:eastAsia="仿宋_GB2312" w:hint="eastAsia"/>
          <w:kern w:val="0"/>
          <w:sz w:val="32"/>
          <w:szCs w:val="32"/>
        </w:rPr>
        <w:t>荣获“全省综合治理先进单位”、“全省政务信息报送先进单位”、绩效考核评为“良好”；省政府《政务要情与交流》对“不见面”开标、水运项目首次全流程电子化交易、交易保证金实现“三化”、出实招破解药品价格虚高的做法在全省重点推介；“交易开放日”赢得了人大代表、政协委员、市场主体、代理机构的普遍点赞。省本级交易额创历史新高，交易额实现2013.7亿元、同比增长157.3%，节约金额25亿元，增收金额0.7亿元；全省公共资源交易额实现8196亿元，节约金额150亿元，增收金额159亿元。</w:t>
      </w:r>
      <w:r w:rsidRPr="005E08F9">
        <w:rPr>
          <w:rFonts w:ascii="仿宋_GB2312" w:eastAsia="仿宋_GB2312" w:hint="eastAsia"/>
          <w:kern w:val="0"/>
          <w:sz w:val="32"/>
          <w:szCs w:val="32"/>
        </w:rPr>
        <w:t>真抓实干强服务，取得了较好的经济和社会效益，社会公众满意度不断提升。</w:t>
      </w:r>
    </w:p>
    <w:p w:rsidR="00C700AD" w:rsidRDefault="00306ACE" w:rsidP="00C700AD">
      <w:pPr>
        <w:spacing w:line="62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</w:t>
      </w:r>
      <w:r w:rsidR="00BD0DC2">
        <w:rPr>
          <w:rFonts w:ascii="Times New Roman" w:eastAsia="黑体" w:hAnsi="Times New Roman" w:hint="eastAsia"/>
          <w:sz w:val="32"/>
          <w:szCs w:val="32"/>
        </w:rPr>
        <w:t>存在问题及原因分析</w:t>
      </w:r>
    </w:p>
    <w:p w:rsidR="00C700AD" w:rsidRDefault="00C700AD" w:rsidP="00C700AD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700AD">
        <w:rPr>
          <w:rFonts w:ascii="仿宋_GB2312" w:eastAsia="仿宋_GB2312" w:hint="eastAsia"/>
          <w:sz w:val="32"/>
          <w:szCs w:val="32"/>
        </w:rPr>
        <w:t>（一）</w:t>
      </w:r>
      <w:r w:rsidR="00BD0DC2" w:rsidRPr="00C700AD">
        <w:rPr>
          <w:rFonts w:ascii="仿宋_GB2312" w:eastAsia="仿宋_GB2312" w:hint="eastAsia"/>
          <w:sz w:val="32"/>
          <w:szCs w:val="32"/>
        </w:rPr>
        <w:t>在</w:t>
      </w:r>
      <w:r w:rsidR="00BD0DC2" w:rsidRPr="00587257">
        <w:rPr>
          <w:rFonts w:ascii="仿宋_GB2312" w:eastAsia="仿宋_GB2312" w:hint="eastAsia"/>
          <w:sz w:val="32"/>
          <w:szCs w:val="32"/>
        </w:rPr>
        <w:t>预算执行中预决算存在差异的情况，如会议费年初预算为15万元，实际工作中，因临时性业务需求调整，同时全面执行一般性支出压减政策，会议费决算数为7.86万元。问题存在的原因主要是预算编制的前瞻性不足，在实际预算执行过程</w:t>
      </w:r>
      <w:r w:rsidR="005C62B8">
        <w:rPr>
          <w:rFonts w:ascii="仿宋_GB2312" w:eastAsia="仿宋_GB2312" w:hint="eastAsia"/>
          <w:sz w:val="32"/>
          <w:szCs w:val="32"/>
        </w:rPr>
        <w:t>中</w:t>
      </w:r>
      <w:r w:rsidR="00BD0DC2" w:rsidRPr="00587257">
        <w:rPr>
          <w:rFonts w:ascii="仿宋_GB2312" w:eastAsia="仿宋_GB2312" w:hint="eastAsia"/>
          <w:sz w:val="32"/>
          <w:szCs w:val="32"/>
        </w:rPr>
        <w:t>规范性</w:t>
      </w:r>
      <w:r w:rsidR="005C62B8">
        <w:rPr>
          <w:rFonts w:ascii="仿宋_GB2312" w:eastAsia="仿宋_GB2312" w:hint="eastAsia"/>
          <w:sz w:val="32"/>
          <w:szCs w:val="32"/>
        </w:rPr>
        <w:t>有待提升</w:t>
      </w:r>
      <w:r w:rsidR="00BD0DC2" w:rsidRPr="00587257">
        <w:rPr>
          <w:rFonts w:ascii="仿宋_GB2312" w:eastAsia="仿宋_GB2312" w:hint="eastAsia"/>
          <w:sz w:val="32"/>
          <w:szCs w:val="32"/>
        </w:rPr>
        <w:t>。</w:t>
      </w:r>
    </w:p>
    <w:p w:rsidR="00BD0DC2" w:rsidRPr="00D56711" w:rsidRDefault="00C700AD" w:rsidP="00C700AD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（二）</w:t>
      </w:r>
      <w:r w:rsidR="00D56711" w:rsidRPr="00D56711">
        <w:rPr>
          <w:rFonts w:ascii="仿宋_GB2312" w:eastAsia="仿宋_GB2312" w:hint="eastAsia"/>
          <w:sz w:val="32"/>
          <w:szCs w:val="32"/>
        </w:rPr>
        <w:t>部分项目进度和资金支出进度较慢，影响绩效评价整体效果。从绩效评价情况看，部分专项资金支出进度相对较慢、资金支出较少，尚未形成项目产出，也未及时实现经济和社会效益，无法达到绩效工作效果，同时造成资金年末的结余结转。</w:t>
      </w:r>
    </w:p>
    <w:p w:rsidR="00BD0DC2" w:rsidRPr="00306ACE" w:rsidRDefault="00306ACE" w:rsidP="00306ACE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八、</w:t>
      </w:r>
      <w:r w:rsidR="00BD0DC2" w:rsidRPr="00306ACE">
        <w:rPr>
          <w:rFonts w:ascii="Times New Roman" w:eastAsia="黑体" w:hAnsi="Times New Roman" w:hint="eastAsia"/>
          <w:sz w:val="32"/>
          <w:szCs w:val="32"/>
        </w:rPr>
        <w:t>下一步改进措施</w:t>
      </w:r>
    </w:p>
    <w:p w:rsidR="00BD0DC2" w:rsidRPr="00B97753" w:rsidRDefault="001E5BE8" w:rsidP="009B32E1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1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Calibri" w:hint="eastAsia"/>
          <w:color w:val="333333"/>
          <w:sz w:val="32"/>
          <w:szCs w:val="32"/>
          <w:shd w:val="clear" w:color="auto" w:fill="FFFFFF"/>
        </w:rPr>
        <w:t>（一）</w:t>
      </w:r>
      <w:r w:rsidR="00BD0DC2" w:rsidRPr="00587257">
        <w:rPr>
          <w:rFonts w:ascii="仿宋_GB2312" w:eastAsia="仿宋_GB2312" w:hint="eastAsia"/>
          <w:sz w:val="32"/>
          <w:szCs w:val="32"/>
        </w:rPr>
        <w:t>认真分析、科学规划，提高预算编制的前瞻性，提高财务分析水平，实时跟踪预算执行情况，并根据执行情况合理规划下一步的支出，节约资金，使资金使用达到最优化</w:t>
      </w:r>
      <w:r w:rsidR="00BD0DC2" w:rsidRPr="00B97753">
        <w:rPr>
          <w:rFonts w:ascii="仿宋_GB2312" w:eastAsia="仿宋_GB2312" w:hint="eastAsia"/>
          <w:sz w:val="32"/>
          <w:szCs w:val="32"/>
        </w:rPr>
        <w:t>。</w:t>
      </w:r>
    </w:p>
    <w:p w:rsidR="00BD0DC2" w:rsidRPr="00587257" w:rsidRDefault="001E5BE8" w:rsidP="009B32E1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1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967118">
        <w:rPr>
          <w:rFonts w:ascii="仿宋_GB2312" w:eastAsia="仿宋_GB2312" w:hint="eastAsia"/>
          <w:sz w:val="32"/>
          <w:szCs w:val="32"/>
        </w:rPr>
        <w:t>加快</w:t>
      </w:r>
      <w:r w:rsidR="00B97753">
        <w:rPr>
          <w:rFonts w:ascii="仿宋_GB2312" w:eastAsia="仿宋_GB2312" w:hint="eastAsia"/>
          <w:sz w:val="32"/>
          <w:szCs w:val="32"/>
        </w:rPr>
        <w:t>预算执行，规范项目管理，按照注重绩效、利于管理、优化程序、提高效率原则，提高项目管理的科学性和有效性</w:t>
      </w:r>
      <w:r w:rsidR="00967118">
        <w:rPr>
          <w:rFonts w:ascii="仿宋_GB2312" w:eastAsia="仿宋_GB2312" w:hint="eastAsia"/>
          <w:sz w:val="32"/>
          <w:szCs w:val="32"/>
        </w:rPr>
        <w:t>；</w:t>
      </w:r>
      <w:r w:rsidR="00BD0DC2" w:rsidRPr="00587257">
        <w:rPr>
          <w:rFonts w:ascii="仿宋_GB2312" w:eastAsia="仿宋_GB2312" w:hint="eastAsia"/>
          <w:sz w:val="32"/>
          <w:szCs w:val="32"/>
        </w:rPr>
        <w:t>加强与省财政厅以及相关单位的衔接和沟通，督促项目施工方按照合同进度完成施工，</w:t>
      </w:r>
      <w:r w:rsidR="00967118" w:rsidRPr="00587257">
        <w:rPr>
          <w:rFonts w:ascii="仿宋_GB2312" w:eastAsia="仿宋_GB2312" w:hint="eastAsia"/>
          <w:sz w:val="32"/>
          <w:szCs w:val="32"/>
        </w:rPr>
        <w:t>合法、合规</w:t>
      </w:r>
      <w:r w:rsidR="00967118">
        <w:rPr>
          <w:rFonts w:ascii="仿宋_GB2312" w:eastAsia="仿宋_GB2312" w:hint="eastAsia"/>
          <w:sz w:val="32"/>
          <w:szCs w:val="32"/>
        </w:rPr>
        <w:t>支付资金</w:t>
      </w:r>
      <w:r w:rsidR="00BD0DC2" w:rsidRPr="00587257">
        <w:rPr>
          <w:rFonts w:ascii="仿宋_GB2312" w:eastAsia="仿宋_GB2312" w:hint="eastAsia"/>
          <w:sz w:val="32"/>
          <w:szCs w:val="32"/>
        </w:rPr>
        <w:t>。</w:t>
      </w:r>
    </w:p>
    <w:p w:rsidR="00BD0DC2" w:rsidRDefault="00306ACE" w:rsidP="00306ACE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</w:t>
      </w:r>
      <w:r w:rsidR="00BD0DC2">
        <w:rPr>
          <w:rFonts w:ascii="Times New Roman" w:eastAsia="黑体" w:hAnsi="Times New Roman" w:hint="eastAsia"/>
          <w:sz w:val="32"/>
          <w:szCs w:val="32"/>
        </w:rPr>
        <w:t>绩效自评结果拟应用和公开的情况</w:t>
      </w:r>
    </w:p>
    <w:p w:rsidR="00BD0DC2" w:rsidRPr="001E5BE8" w:rsidRDefault="005E1544" w:rsidP="001E5BE8">
      <w:pPr>
        <w:pStyle w:val="a4"/>
        <w:widowControl/>
        <w:shd w:val="clear" w:color="auto" w:fill="FFFFFF"/>
        <w:spacing w:before="0" w:beforeAutospacing="0" w:after="0" w:afterAutospacing="0" w:line="620" w:lineRule="atLeas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绩效评价结果应用是深入开展绩效评价工作的基本前提，是增强资金绩效观念，加强财政支出管理，合理配置公共资源，优化财政支出结构，提高资金管理水平和使用效益的重要手段。绩效评价结果作为下年交易中心部门整体支出资金</w:t>
      </w:r>
      <w:r w:rsidR="00F16764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的重要依据，为预算编制提供参考。对绩效评价结</w:t>
      </w:r>
      <w:r>
        <w:rPr>
          <w:rFonts w:ascii="仿宋_GB2312" w:eastAsia="仿宋_GB2312" w:hint="eastAsia"/>
          <w:sz w:val="32"/>
          <w:szCs w:val="32"/>
        </w:rPr>
        <w:lastRenderedPageBreak/>
        <w:t>果中存在的问题，及时督促落实整改。绩效自评结果将在交易中心门户网站进行公开。</w:t>
      </w:r>
    </w:p>
    <w:p w:rsidR="005E08F9" w:rsidRDefault="005E08F9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</w:pPr>
    </w:p>
    <w:p w:rsidR="00BD0DC2" w:rsidRPr="00FD01D9" w:rsidRDefault="00D92762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仿宋_GB2312" w:eastAsia="仿宋_GB2312" w:hAnsi="Times New Roman"/>
          <w:color w:val="333333"/>
          <w:sz w:val="21"/>
          <w:szCs w:val="21"/>
        </w:rPr>
      </w:pPr>
      <w:r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 xml:space="preserve">  </w:t>
      </w:r>
      <w:r w:rsidR="00BD0DC2" w:rsidRPr="00FD01D9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附件：</w:t>
      </w:r>
      <w:r w:rsidR="00BD0DC2" w:rsidRPr="00FD01D9"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>1</w:t>
      </w:r>
      <w:r w:rsidR="00FD01D9" w:rsidRPr="00FD01D9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、2019年度</w:t>
      </w:r>
      <w:r w:rsidR="00BD0DC2" w:rsidRPr="00FD01D9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部门整体支出绩效评价基础数据表</w:t>
      </w:r>
    </w:p>
    <w:p w:rsidR="00BD0DC2" w:rsidRPr="00FD01D9" w:rsidRDefault="00D92762" w:rsidP="00FD01D9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Chars="300" w:firstLine="900"/>
        <w:jc w:val="both"/>
        <w:rPr>
          <w:rFonts w:ascii="仿宋_GB2312" w:eastAsia="仿宋_GB2312" w:hAnsi="仿宋" w:cs="仿宋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 xml:space="preserve">  </w:t>
      </w:r>
      <w:r w:rsidR="00FD01D9" w:rsidRPr="00FD01D9"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>2</w:t>
      </w:r>
      <w:r w:rsidR="00FD01D9" w:rsidRPr="00FD01D9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、2019年度</w:t>
      </w:r>
      <w:r w:rsidR="00BD0DC2" w:rsidRPr="00FD01D9">
        <w:rPr>
          <w:rFonts w:ascii="仿宋_GB2312" w:eastAsia="仿宋_GB2312" w:hAnsi="仿宋" w:cs="仿宋" w:hint="eastAsia"/>
          <w:color w:val="333333"/>
          <w:sz w:val="30"/>
          <w:szCs w:val="30"/>
          <w:shd w:val="clear" w:color="auto" w:fill="FFFFFF"/>
        </w:rPr>
        <w:t>部门整体支出绩效自评表</w:t>
      </w:r>
    </w:p>
    <w:p w:rsidR="00BD0DC2" w:rsidRPr="00FD01D9" w:rsidRDefault="00D92762" w:rsidP="00FD01D9">
      <w:pPr>
        <w:pStyle w:val="a4"/>
        <w:widowControl/>
        <w:shd w:val="clear" w:color="auto" w:fill="FFFFFF"/>
        <w:spacing w:before="0" w:beforeAutospacing="0" w:after="0" w:afterAutospacing="0" w:line="420" w:lineRule="atLeast"/>
        <w:ind w:firstLineChars="300" w:firstLine="900"/>
        <w:jc w:val="both"/>
        <w:rPr>
          <w:rFonts w:ascii="仿宋_GB2312" w:eastAsia="仿宋_GB2312" w:hAnsi="Times New Roman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 xml:space="preserve">  </w:t>
      </w:r>
      <w:r w:rsidR="00FD01D9" w:rsidRPr="00FD01D9"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>3、2019年度</w:t>
      </w:r>
      <w:r w:rsidR="00BD0DC2" w:rsidRPr="00FD01D9">
        <w:rPr>
          <w:rFonts w:ascii="仿宋_GB2312" w:eastAsia="仿宋_GB2312" w:hAnsi="Times New Roman" w:hint="eastAsia"/>
          <w:color w:val="333333"/>
          <w:sz w:val="30"/>
          <w:szCs w:val="30"/>
          <w:shd w:val="clear" w:color="auto" w:fill="FFFFFF"/>
        </w:rPr>
        <w:t>项目支出绩效自评表</w:t>
      </w:r>
    </w:p>
    <w:p w:rsidR="00BD0DC2" w:rsidRDefault="00BD0DC2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</w:p>
    <w:p w:rsidR="00D92762" w:rsidRDefault="00D92762">
      <w:pPr>
        <w:pStyle w:val="a4"/>
        <w:widowControl/>
        <w:shd w:val="clear" w:color="auto" w:fill="FFFFFF"/>
        <w:spacing w:before="0" w:beforeAutospacing="0" w:after="0" w:afterAutospacing="0" w:line="420" w:lineRule="atLeast"/>
        <w:jc w:val="both"/>
        <w:rPr>
          <w:rFonts w:ascii="Times New Roman" w:hAnsi="Times New Roman"/>
          <w:color w:val="333333"/>
          <w:sz w:val="21"/>
          <w:szCs w:val="21"/>
        </w:rPr>
      </w:pPr>
    </w:p>
    <w:p w:rsidR="00BD0DC2" w:rsidRPr="00FD01D9" w:rsidRDefault="00BD0DC2">
      <w:pPr>
        <w:pStyle w:val="a4"/>
        <w:widowControl/>
        <w:shd w:val="clear" w:color="auto" w:fill="FFFFFF"/>
        <w:spacing w:before="0" w:beforeAutospacing="0" w:after="0" w:afterAutospacing="0" w:line="540" w:lineRule="atLeast"/>
        <w:ind w:firstLine="640"/>
        <w:jc w:val="right"/>
        <w:rPr>
          <w:rFonts w:ascii="仿宋_GB2312" w:eastAsia="仿宋_GB2312"/>
          <w:sz w:val="32"/>
          <w:szCs w:val="32"/>
        </w:rPr>
      </w:pPr>
      <w:r w:rsidRPr="00FD01D9">
        <w:rPr>
          <w:rFonts w:ascii="仿宋_GB2312" w:eastAsia="仿宋_GB2312" w:hint="eastAsia"/>
          <w:sz w:val="32"/>
          <w:szCs w:val="32"/>
        </w:rPr>
        <w:t>湖南省公共资源交易中心</w:t>
      </w:r>
    </w:p>
    <w:p w:rsidR="00BD0DC2" w:rsidRPr="00FD01D9" w:rsidRDefault="00BD0DC2">
      <w:pPr>
        <w:pStyle w:val="a4"/>
        <w:widowControl/>
        <w:shd w:val="clear" w:color="auto" w:fill="FFFFFF"/>
        <w:spacing w:before="0" w:beforeAutospacing="0" w:after="0" w:afterAutospacing="0" w:line="540" w:lineRule="atLeast"/>
        <w:ind w:right="480" w:firstLine="640"/>
        <w:jc w:val="right"/>
        <w:rPr>
          <w:rFonts w:ascii="仿宋_GB2312" w:eastAsia="仿宋_GB2312"/>
          <w:sz w:val="32"/>
          <w:szCs w:val="32"/>
        </w:rPr>
      </w:pPr>
      <w:r w:rsidRPr="00FD01D9">
        <w:rPr>
          <w:rFonts w:ascii="仿宋_GB2312" w:eastAsia="仿宋_GB2312" w:hint="eastAsia"/>
          <w:sz w:val="32"/>
          <w:szCs w:val="32"/>
        </w:rPr>
        <w:t>2020年</w:t>
      </w:r>
      <w:r w:rsidR="00784EF4" w:rsidRPr="00FD01D9">
        <w:rPr>
          <w:rFonts w:ascii="仿宋_GB2312" w:eastAsia="仿宋_GB2312" w:hint="eastAsia"/>
          <w:sz w:val="32"/>
          <w:szCs w:val="32"/>
        </w:rPr>
        <w:t>6</w:t>
      </w:r>
      <w:r w:rsidRPr="00FD01D9">
        <w:rPr>
          <w:rFonts w:ascii="仿宋_GB2312" w:eastAsia="仿宋_GB2312" w:hint="eastAsia"/>
          <w:sz w:val="32"/>
          <w:szCs w:val="32"/>
        </w:rPr>
        <w:t>月</w:t>
      </w:r>
      <w:r w:rsidR="00784EF4" w:rsidRPr="00FD01D9">
        <w:rPr>
          <w:rFonts w:ascii="仿宋_GB2312" w:eastAsia="仿宋_GB2312" w:hint="eastAsia"/>
          <w:sz w:val="32"/>
          <w:szCs w:val="32"/>
        </w:rPr>
        <w:t>1</w:t>
      </w:r>
      <w:r w:rsidR="00650D42">
        <w:rPr>
          <w:rFonts w:ascii="仿宋_GB2312" w:eastAsia="仿宋_GB2312" w:hint="eastAsia"/>
          <w:sz w:val="32"/>
          <w:szCs w:val="32"/>
        </w:rPr>
        <w:t>2</w:t>
      </w:r>
      <w:r w:rsidRPr="00FD01D9">
        <w:rPr>
          <w:rFonts w:ascii="仿宋_GB2312" w:eastAsia="仿宋_GB2312" w:hint="eastAsia"/>
          <w:sz w:val="32"/>
          <w:szCs w:val="32"/>
        </w:rPr>
        <w:t>日</w:t>
      </w:r>
    </w:p>
    <w:sectPr w:rsidR="00BD0DC2" w:rsidRPr="00FD01D9" w:rsidSect="005E08F9">
      <w:footerReference w:type="default" r:id="rId7"/>
      <w:pgSz w:w="11906" w:h="16838"/>
      <w:pgMar w:top="1440" w:right="1800" w:bottom="1440" w:left="1800" w:header="851" w:footer="992" w:gutter="0"/>
      <w:pgNumType w:start="1"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4A" w:rsidRDefault="0078074A" w:rsidP="005E08F9">
      <w:r>
        <w:separator/>
      </w:r>
    </w:p>
  </w:endnote>
  <w:endnote w:type="continuationSeparator" w:id="0">
    <w:p w:rsidR="0078074A" w:rsidRDefault="0078074A" w:rsidP="005E0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49" w:rsidRDefault="00235D35" w:rsidP="00C05049">
    <w:pPr>
      <w:pStyle w:val="a7"/>
      <w:ind w:right="270"/>
      <w:jc w:val="right"/>
    </w:pPr>
    <w:fldSimple w:instr=" PAGE   \* MERGEFORMAT ">
      <w:r w:rsidR="00E850EF" w:rsidRPr="00E850EF">
        <w:rPr>
          <w:noProof/>
          <w:lang w:val="zh-CN"/>
        </w:rPr>
        <w:t>5</w:t>
      </w:r>
    </w:fldSimple>
  </w:p>
  <w:p w:rsidR="00C05049" w:rsidRDefault="00C050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4A" w:rsidRDefault="0078074A" w:rsidP="005E08F9">
      <w:r>
        <w:separator/>
      </w:r>
    </w:p>
  </w:footnote>
  <w:footnote w:type="continuationSeparator" w:id="0">
    <w:p w:rsidR="0078074A" w:rsidRDefault="0078074A" w:rsidP="005E0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23A0F1"/>
    <w:multiLevelType w:val="singleLevel"/>
    <w:tmpl w:val="9D23A0F1"/>
    <w:lvl w:ilvl="0">
      <w:start w:val="2"/>
      <w:numFmt w:val="decimal"/>
      <w:suff w:val="nothing"/>
      <w:lvlText w:val="%1、"/>
      <w:lvlJc w:val="left"/>
    </w:lvl>
  </w:abstractNum>
  <w:abstractNum w:abstractNumId="1">
    <w:nsid w:val="1A56AA91"/>
    <w:multiLevelType w:val="singleLevel"/>
    <w:tmpl w:val="1A56AA91"/>
    <w:lvl w:ilvl="0">
      <w:start w:val="1"/>
      <w:numFmt w:val="decimal"/>
      <w:suff w:val="nothing"/>
      <w:lvlText w:val="%1、"/>
      <w:lvlJc w:val="left"/>
    </w:lvl>
  </w:abstractNum>
  <w:abstractNum w:abstractNumId="2">
    <w:nsid w:val="3D22628A"/>
    <w:multiLevelType w:val="singleLevel"/>
    <w:tmpl w:val="3D22628A"/>
    <w:lvl w:ilvl="0">
      <w:start w:val="7"/>
      <w:numFmt w:val="decimal"/>
      <w:suff w:val="nothing"/>
      <w:lvlText w:val="（%1）"/>
      <w:lvlJc w:val="left"/>
    </w:lvl>
  </w:abstractNum>
  <w:abstractNum w:abstractNumId="3">
    <w:nsid w:val="443B62AB"/>
    <w:multiLevelType w:val="singleLevel"/>
    <w:tmpl w:val="443B62A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7FA"/>
    <w:rsid w:val="00023CF5"/>
    <w:rsid w:val="00025E41"/>
    <w:rsid w:val="00037B04"/>
    <w:rsid w:val="000914CD"/>
    <w:rsid w:val="000B5CC2"/>
    <w:rsid w:val="000D7B8E"/>
    <w:rsid w:val="00125B0C"/>
    <w:rsid w:val="00126F4B"/>
    <w:rsid w:val="001310D1"/>
    <w:rsid w:val="00190D85"/>
    <w:rsid w:val="001948FB"/>
    <w:rsid w:val="001B02D5"/>
    <w:rsid w:val="001E5BE8"/>
    <w:rsid w:val="001F43B8"/>
    <w:rsid w:val="00215719"/>
    <w:rsid w:val="00235D35"/>
    <w:rsid w:val="0026640B"/>
    <w:rsid w:val="00267295"/>
    <w:rsid w:val="002767FA"/>
    <w:rsid w:val="002C11C9"/>
    <w:rsid w:val="002D0964"/>
    <w:rsid w:val="002E026C"/>
    <w:rsid w:val="00306ACE"/>
    <w:rsid w:val="00312764"/>
    <w:rsid w:val="00323262"/>
    <w:rsid w:val="00332FB0"/>
    <w:rsid w:val="003C52E3"/>
    <w:rsid w:val="00437F78"/>
    <w:rsid w:val="004466A2"/>
    <w:rsid w:val="00453A9F"/>
    <w:rsid w:val="00465BB4"/>
    <w:rsid w:val="004D5B38"/>
    <w:rsid w:val="00500280"/>
    <w:rsid w:val="00587257"/>
    <w:rsid w:val="005B07A5"/>
    <w:rsid w:val="005C62B8"/>
    <w:rsid w:val="005E08F9"/>
    <w:rsid w:val="005E1544"/>
    <w:rsid w:val="00650D42"/>
    <w:rsid w:val="0066539D"/>
    <w:rsid w:val="00695071"/>
    <w:rsid w:val="00705E23"/>
    <w:rsid w:val="00750E3E"/>
    <w:rsid w:val="00776898"/>
    <w:rsid w:val="0078074A"/>
    <w:rsid w:val="00784EF4"/>
    <w:rsid w:val="00810A97"/>
    <w:rsid w:val="0081789A"/>
    <w:rsid w:val="00847B42"/>
    <w:rsid w:val="0086764E"/>
    <w:rsid w:val="008860C7"/>
    <w:rsid w:val="008864E8"/>
    <w:rsid w:val="008C1C54"/>
    <w:rsid w:val="008E330E"/>
    <w:rsid w:val="009208D0"/>
    <w:rsid w:val="00924EDC"/>
    <w:rsid w:val="0095790F"/>
    <w:rsid w:val="00967118"/>
    <w:rsid w:val="00974ED4"/>
    <w:rsid w:val="009B32E1"/>
    <w:rsid w:val="009D1912"/>
    <w:rsid w:val="00AC7C19"/>
    <w:rsid w:val="00AD3376"/>
    <w:rsid w:val="00AE4E11"/>
    <w:rsid w:val="00AF3F72"/>
    <w:rsid w:val="00B114EC"/>
    <w:rsid w:val="00B6401D"/>
    <w:rsid w:val="00B70144"/>
    <w:rsid w:val="00B843DB"/>
    <w:rsid w:val="00B97753"/>
    <w:rsid w:val="00BB25FD"/>
    <w:rsid w:val="00BD0DC2"/>
    <w:rsid w:val="00BE3240"/>
    <w:rsid w:val="00BF6ADF"/>
    <w:rsid w:val="00C05049"/>
    <w:rsid w:val="00C0789F"/>
    <w:rsid w:val="00C20842"/>
    <w:rsid w:val="00C217E7"/>
    <w:rsid w:val="00C610C4"/>
    <w:rsid w:val="00C700AD"/>
    <w:rsid w:val="00CA1583"/>
    <w:rsid w:val="00CA4CEF"/>
    <w:rsid w:val="00CA545E"/>
    <w:rsid w:val="00CE1D62"/>
    <w:rsid w:val="00CF1EFE"/>
    <w:rsid w:val="00CF733E"/>
    <w:rsid w:val="00D12011"/>
    <w:rsid w:val="00D47E4B"/>
    <w:rsid w:val="00D55006"/>
    <w:rsid w:val="00D56711"/>
    <w:rsid w:val="00D8662D"/>
    <w:rsid w:val="00D92762"/>
    <w:rsid w:val="00DA22A8"/>
    <w:rsid w:val="00DB0B2D"/>
    <w:rsid w:val="00DD05BD"/>
    <w:rsid w:val="00E0617A"/>
    <w:rsid w:val="00E235EB"/>
    <w:rsid w:val="00E850EF"/>
    <w:rsid w:val="00E92C1A"/>
    <w:rsid w:val="00EB547E"/>
    <w:rsid w:val="00F16764"/>
    <w:rsid w:val="00F201BE"/>
    <w:rsid w:val="00FD01D9"/>
    <w:rsid w:val="00FE2FAE"/>
    <w:rsid w:val="015C2727"/>
    <w:rsid w:val="01EA0DD7"/>
    <w:rsid w:val="03A636E8"/>
    <w:rsid w:val="04CE39B5"/>
    <w:rsid w:val="04ED13F6"/>
    <w:rsid w:val="0699638A"/>
    <w:rsid w:val="077E0EA1"/>
    <w:rsid w:val="07831479"/>
    <w:rsid w:val="07EC52C2"/>
    <w:rsid w:val="088673F7"/>
    <w:rsid w:val="08C31E24"/>
    <w:rsid w:val="09153B08"/>
    <w:rsid w:val="0ADD666F"/>
    <w:rsid w:val="0B8748BA"/>
    <w:rsid w:val="0C2C28DC"/>
    <w:rsid w:val="0C931E24"/>
    <w:rsid w:val="0DB635DB"/>
    <w:rsid w:val="0DFA6FEB"/>
    <w:rsid w:val="0EA55998"/>
    <w:rsid w:val="0F6D2841"/>
    <w:rsid w:val="0FDE498B"/>
    <w:rsid w:val="10327E46"/>
    <w:rsid w:val="115B4B69"/>
    <w:rsid w:val="11E829D6"/>
    <w:rsid w:val="12D862D0"/>
    <w:rsid w:val="131E085A"/>
    <w:rsid w:val="13AE3867"/>
    <w:rsid w:val="141E6BDF"/>
    <w:rsid w:val="156044E5"/>
    <w:rsid w:val="167D5078"/>
    <w:rsid w:val="171B42C1"/>
    <w:rsid w:val="17D3056A"/>
    <w:rsid w:val="189C7690"/>
    <w:rsid w:val="196C1E62"/>
    <w:rsid w:val="1A065059"/>
    <w:rsid w:val="1A636A5C"/>
    <w:rsid w:val="1ADE4D4F"/>
    <w:rsid w:val="1B20373E"/>
    <w:rsid w:val="1C6C2FCB"/>
    <w:rsid w:val="1D684927"/>
    <w:rsid w:val="21463453"/>
    <w:rsid w:val="24084FC7"/>
    <w:rsid w:val="27400621"/>
    <w:rsid w:val="27453024"/>
    <w:rsid w:val="27D002B4"/>
    <w:rsid w:val="28FD3E2E"/>
    <w:rsid w:val="29DE69ED"/>
    <w:rsid w:val="29E5522C"/>
    <w:rsid w:val="2BE73952"/>
    <w:rsid w:val="2C21349C"/>
    <w:rsid w:val="2C732ECE"/>
    <w:rsid w:val="2E237B7D"/>
    <w:rsid w:val="304122A4"/>
    <w:rsid w:val="30DC56C0"/>
    <w:rsid w:val="312E18AD"/>
    <w:rsid w:val="31A410E3"/>
    <w:rsid w:val="32E37ECF"/>
    <w:rsid w:val="340D4C00"/>
    <w:rsid w:val="348D2CF6"/>
    <w:rsid w:val="364C2B15"/>
    <w:rsid w:val="367D7674"/>
    <w:rsid w:val="36AD743A"/>
    <w:rsid w:val="36B1718C"/>
    <w:rsid w:val="36C435AF"/>
    <w:rsid w:val="3B3C6870"/>
    <w:rsid w:val="3B6C73C8"/>
    <w:rsid w:val="3D620F11"/>
    <w:rsid w:val="3D947861"/>
    <w:rsid w:val="40AC0341"/>
    <w:rsid w:val="412B0453"/>
    <w:rsid w:val="41A66769"/>
    <w:rsid w:val="42BA79BE"/>
    <w:rsid w:val="472E76FB"/>
    <w:rsid w:val="4811727D"/>
    <w:rsid w:val="49A509A9"/>
    <w:rsid w:val="4A076D24"/>
    <w:rsid w:val="4A82659C"/>
    <w:rsid w:val="4BD10571"/>
    <w:rsid w:val="4E7056C7"/>
    <w:rsid w:val="4E8B2EA5"/>
    <w:rsid w:val="4E9619FC"/>
    <w:rsid w:val="4FD45BE9"/>
    <w:rsid w:val="500024E2"/>
    <w:rsid w:val="510D392F"/>
    <w:rsid w:val="51A81A6B"/>
    <w:rsid w:val="51B141B8"/>
    <w:rsid w:val="51D72A10"/>
    <w:rsid w:val="538E6C5F"/>
    <w:rsid w:val="54807CFC"/>
    <w:rsid w:val="54FC3F81"/>
    <w:rsid w:val="55BA62AD"/>
    <w:rsid w:val="571E3D83"/>
    <w:rsid w:val="57A613CF"/>
    <w:rsid w:val="584465D2"/>
    <w:rsid w:val="58551933"/>
    <w:rsid w:val="58880EAF"/>
    <w:rsid w:val="59E26742"/>
    <w:rsid w:val="5AC82D59"/>
    <w:rsid w:val="5C646955"/>
    <w:rsid w:val="5CDE205E"/>
    <w:rsid w:val="5E4018A0"/>
    <w:rsid w:val="5F804E0A"/>
    <w:rsid w:val="5FAF0A3B"/>
    <w:rsid w:val="60577B0D"/>
    <w:rsid w:val="60827FF5"/>
    <w:rsid w:val="60A401C1"/>
    <w:rsid w:val="615876B8"/>
    <w:rsid w:val="628131DA"/>
    <w:rsid w:val="62D72595"/>
    <w:rsid w:val="65D7014B"/>
    <w:rsid w:val="65D776E1"/>
    <w:rsid w:val="65F556CE"/>
    <w:rsid w:val="68553733"/>
    <w:rsid w:val="69553F67"/>
    <w:rsid w:val="6D7B3771"/>
    <w:rsid w:val="6F5A3C6D"/>
    <w:rsid w:val="6F6D5D00"/>
    <w:rsid w:val="733F3908"/>
    <w:rsid w:val="73DB4DC6"/>
    <w:rsid w:val="75AF579C"/>
    <w:rsid w:val="76D17352"/>
    <w:rsid w:val="76E339CF"/>
    <w:rsid w:val="775352A5"/>
    <w:rsid w:val="78406486"/>
    <w:rsid w:val="788D772B"/>
    <w:rsid w:val="78E8383F"/>
    <w:rsid w:val="79781AAD"/>
    <w:rsid w:val="7B2F70C1"/>
    <w:rsid w:val="7CD4238E"/>
    <w:rsid w:val="7D5D7488"/>
    <w:rsid w:val="7D88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9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89A"/>
    <w:pPr>
      <w:ind w:firstLineChars="200" w:firstLine="420"/>
    </w:pPr>
    <w:rPr>
      <w:szCs w:val="22"/>
    </w:rPr>
  </w:style>
  <w:style w:type="paragraph" w:styleId="a4">
    <w:name w:val="Normal (Web)"/>
    <w:basedOn w:val="a"/>
    <w:uiPriority w:val="99"/>
    <w:rsid w:val="0081789A"/>
    <w:pPr>
      <w:spacing w:before="100" w:beforeAutospacing="1" w:after="100" w:afterAutospacing="1"/>
      <w:jc w:val="left"/>
    </w:pPr>
    <w:rPr>
      <w:kern w:val="0"/>
      <w:sz w:val="24"/>
    </w:rPr>
  </w:style>
  <w:style w:type="table" w:styleId="a5">
    <w:name w:val="Table Grid"/>
    <w:basedOn w:val="a1"/>
    <w:uiPriority w:val="39"/>
    <w:rsid w:val="00817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5E0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08F9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5E0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08F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957">
                      <w:marLeft w:val="0"/>
                      <w:marRight w:val="0"/>
                      <w:marTop w:val="143"/>
                      <w:marBottom w:val="0"/>
                      <w:divBdr>
                        <w:top w:val="single" w:sz="6" w:space="4" w:color="F0F0F0"/>
                        <w:left w:val="single" w:sz="6" w:space="31" w:color="F0F0F0"/>
                        <w:bottom w:val="single" w:sz="6" w:space="20" w:color="F0F0F0"/>
                        <w:right w:val="single" w:sz="6" w:space="31" w:color="F0F0F0"/>
                      </w:divBdr>
                      <w:divsChild>
                        <w:div w:id="17895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86178</dc:creator>
  <cp:lastModifiedBy>Z</cp:lastModifiedBy>
  <cp:revision>5</cp:revision>
  <cp:lastPrinted>2020-06-23T03:19:00Z</cp:lastPrinted>
  <dcterms:created xsi:type="dcterms:W3CDTF">2020-06-22T07:58:00Z</dcterms:created>
  <dcterms:modified xsi:type="dcterms:W3CDTF">2020-06-23T06:24:00Z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