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DF" w:rsidRPr="009F37A6" w:rsidRDefault="004E5BDF" w:rsidP="004E5BDF">
      <w:pPr>
        <w:snapToGrid w:val="0"/>
        <w:spacing w:line="680" w:lineRule="exact"/>
        <w:jc w:val="center"/>
        <w:rPr>
          <w:rFonts w:ascii="Times New Roman" w:eastAsia="方正小标宋_GBK" w:hAnsi="Times New Roman" w:cs="Times New Roman"/>
          <w:sz w:val="44"/>
          <w:szCs w:val="44"/>
        </w:rPr>
      </w:pPr>
      <w:r w:rsidRPr="009F37A6">
        <w:rPr>
          <w:rFonts w:ascii="Times New Roman" w:eastAsia="方正小标宋_GBK" w:hAnsi="Times New Roman" w:cs="Times New Roman"/>
          <w:sz w:val="44"/>
          <w:szCs w:val="44"/>
        </w:rPr>
        <w:t>湖南省嘉禾县新麻地</w:t>
      </w:r>
      <w:r w:rsidR="00504A63">
        <w:rPr>
          <w:rFonts w:ascii="Times New Roman" w:eastAsia="方正小标宋_GBK" w:hAnsi="Times New Roman" w:cs="Times New Roman" w:hint="eastAsia"/>
          <w:sz w:val="44"/>
          <w:szCs w:val="44"/>
        </w:rPr>
        <w:t>矿区</w:t>
      </w:r>
      <w:bookmarkStart w:id="0" w:name="_GoBack"/>
      <w:bookmarkEnd w:id="0"/>
      <w:r w:rsidRPr="009F37A6">
        <w:rPr>
          <w:rFonts w:ascii="Times New Roman" w:eastAsia="方正小标宋_GBK" w:hAnsi="Times New Roman" w:cs="Times New Roman"/>
          <w:sz w:val="44"/>
          <w:szCs w:val="44"/>
        </w:rPr>
        <w:t>地下热水</w:t>
      </w:r>
    </w:p>
    <w:p w:rsidR="004E5BDF" w:rsidRPr="009F37A6" w:rsidRDefault="004E5BDF" w:rsidP="004E5BDF">
      <w:pPr>
        <w:snapToGrid w:val="0"/>
        <w:spacing w:line="680" w:lineRule="exact"/>
        <w:jc w:val="center"/>
        <w:rPr>
          <w:rFonts w:ascii="Times New Roman" w:eastAsia="方正小标宋_GBK" w:hAnsi="Times New Roman" w:cs="Times New Roman"/>
          <w:sz w:val="44"/>
          <w:szCs w:val="44"/>
        </w:rPr>
      </w:pPr>
      <w:r w:rsidRPr="009F37A6">
        <w:rPr>
          <w:rFonts w:ascii="Times New Roman" w:eastAsia="方正小标宋_GBK" w:hAnsi="Times New Roman" w:cs="Times New Roman"/>
          <w:sz w:val="44"/>
          <w:szCs w:val="44"/>
        </w:rPr>
        <w:t>采矿权出让建议方案</w:t>
      </w:r>
    </w:p>
    <w:p w:rsidR="004E5BDF" w:rsidRPr="009F37A6" w:rsidRDefault="004E5BDF" w:rsidP="004E5BDF">
      <w:pPr>
        <w:pStyle w:val="a7"/>
        <w:spacing w:after="0"/>
        <w:ind w:firstLine="420"/>
        <w:rPr>
          <w:rFonts w:ascii="Times New Roman" w:hAnsi="Times New Roman" w:cs="Times New Roman"/>
        </w:rPr>
      </w:pPr>
    </w:p>
    <w:p w:rsidR="004E5BDF" w:rsidRPr="009F37A6" w:rsidRDefault="000D0DDD" w:rsidP="004E5BDF">
      <w:pPr>
        <w:snapToGrid w:val="0"/>
        <w:spacing w:line="56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矿区</w:t>
      </w:r>
      <w:r>
        <w:rPr>
          <w:rFonts w:ascii="Times New Roman" w:eastAsia="黑体" w:hAnsi="Times New Roman" w:cs="Times New Roman"/>
          <w:sz w:val="32"/>
          <w:szCs w:val="32"/>
        </w:rPr>
        <w:t>范围</w:t>
      </w:r>
    </w:p>
    <w:p w:rsidR="004E5BDF" w:rsidRPr="004E5BDF" w:rsidRDefault="004E5BDF" w:rsidP="004E5BDF">
      <w:pPr>
        <w:widowControl/>
        <w:adjustRightInd w:val="0"/>
        <w:snapToGrid w:val="0"/>
        <w:spacing w:line="560" w:lineRule="exact"/>
        <w:ind w:firstLineChars="200" w:firstLine="640"/>
        <w:rPr>
          <w:rFonts w:ascii="Times New Roman" w:eastAsia="仿宋_GB2312" w:hAnsi="Times New Roman" w:cs="Times New Roman"/>
          <w:sz w:val="32"/>
          <w:szCs w:val="32"/>
        </w:rPr>
      </w:pPr>
      <w:r w:rsidRPr="004E5BDF">
        <w:rPr>
          <w:rFonts w:ascii="Times New Roman" w:eastAsia="仿宋_GB2312" w:hAnsi="Times New Roman" w:cs="Times New Roman" w:hint="eastAsia"/>
          <w:sz w:val="32"/>
          <w:szCs w:val="32"/>
        </w:rPr>
        <w:t>根据《嘉禾县新麻地地下热水采矿权申请范围核查报告》（</w:t>
      </w:r>
      <w:r w:rsidRPr="004E5BDF">
        <w:rPr>
          <w:rFonts w:ascii="Times New Roman" w:eastAsia="仿宋_GB2312" w:hAnsi="Times New Roman" w:cs="Times New Roman"/>
          <w:sz w:val="32"/>
          <w:szCs w:val="32"/>
        </w:rPr>
        <w:t>湘采矿权核查评字〔</w:t>
      </w:r>
      <w:r w:rsidRPr="004E5BDF">
        <w:rPr>
          <w:rFonts w:ascii="Times New Roman" w:eastAsia="仿宋_GB2312" w:hAnsi="Times New Roman" w:cs="Times New Roman"/>
          <w:sz w:val="32"/>
          <w:szCs w:val="32"/>
        </w:rPr>
        <w:t>2020</w:t>
      </w: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001</w:t>
      </w:r>
      <w:r w:rsidRPr="004E5BDF">
        <w:rPr>
          <w:rFonts w:ascii="Times New Roman" w:eastAsia="仿宋_GB2312" w:hAnsi="Times New Roman" w:cs="Times New Roman"/>
          <w:sz w:val="32"/>
          <w:szCs w:val="32"/>
        </w:rPr>
        <w:t>号</w:t>
      </w:r>
      <w:r w:rsidRPr="004E5BDF">
        <w:rPr>
          <w:rFonts w:ascii="Times New Roman" w:eastAsia="仿宋_GB2312" w:hAnsi="Times New Roman" w:cs="Times New Roman" w:hint="eastAsia"/>
          <w:sz w:val="32"/>
          <w:szCs w:val="32"/>
        </w:rPr>
        <w:t>），划定矿区范围由</w:t>
      </w:r>
      <w:r w:rsidRPr="004E5BDF">
        <w:rPr>
          <w:rFonts w:ascii="Times New Roman" w:eastAsia="仿宋_GB2312" w:hAnsi="Times New Roman" w:cs="Times New Roman"/>
          <w:sz w:val="32"/>
          <w:szCs w:val="32"/>
        </w:rPr>
        <w:t>8</w:t>
      </w:r>
      <w:r w:rsidRPr="004E5BDF">
        <w:rPr>
          <w:rFonts w:ascii="Times New Roman" w:eastAsia="仿宋_GB2312" w:hAnsi="Times New Roman" w:cs="Times New Roman" w:hint="eastAsia"/>
          <w:sz w:val="32"/>
          <w:szCs w:val="32"/>
        </w:rPr>
        <w:t>个拐点圈闭，</w:t>
      </w:r>
      <w:r w:rsidRPr="004E5BDF">
        <w:rPr>
          <w:rFonts w:ascii="Times New Roman" w:eastAsia="仿宋_GB2312" w:hAnsi="Times New Roman" w:cs="Times New Roman"/>
          <w:sz w:val="32"/>
          <w:szCs w:val="32"/>
        </w:rPr>
        <w:t>拟设采矿权面积</w:t>
      </w:r>
      <w:r w:rsidRPr="004E5BDF">
        <w:rPr>
          <w:rFonts w:ascii="Times New Roman" w:eastAsia="仿宋_GB2312" w:hAnsi="Times New Roman" w:cs="Times New Roman"/>
          <w:sz w:val="32"/>
          <w:szCs w:val="32"/>
        </w:rPr>
        <w:t>0.3034</w:t>
      </w:r>
      <w:r w:rsidRPr="004E5BDF">
        <w:rPr>
          <w:rFonts w:ascii="Times New Roman" w:eastAsia="仿宋_GB2312" w:hAnsi="Times New Roman" w:cs="Times New Roman"/>
          <w:sz w:val="32"/>
          <w:szCs w:val="32"/>
        </w:rPr>
        <w:t>平方公里，准采标高</w:t>
      </w:r>
      <w:r w:rsidRPr="004E5BDF">
        <w:rPr>
          <w:rFonts w:ascii="Times New Roman" w:eastAsia="仿宋_GB2312" w:hAnsi="Times New Roman" w:cs="Times New Roman"/>
          <w:sz w:val="32"/>
          <w:szCs w:val="32"/>
        </w:rPr>
        <w:t>+220</w:t>
      </w:r>
      <w:r w:rsidRPr="004E5BDF">
        <w:rPr>
          <w:rFonts w:ascii="Times New Roman" w:eastAsia="仿宋_GB2312" w:hAnsi="Times New Roman" w:cs="Times New Roman"/>
          <w:sz w:val="32"/>
          <w:szCs w:val="32"/>
        </w:rPr>
        <w:t>米至</w:t>
      </w:r>
      <w:r w:rsidRPr="004E5BDF">
        <w:rPr>
          <w:rFonts w:ascii="Times New Roman" w:eastAsia="仿宋_GB2312" w:hAnsi="Times New Roman" w:cs="Times New Roman"/>
          <w:sz w:val="32"/>
          <w:szCs w:val="32"/>
        </w:rPr>
        <w:t>-2314</w:t>
      </w:r>
      <w:r w:rsidRPr="004E5BDF">
        <w:rPr>
          <w:rFonts w:ascii="Times New Roman" w:eastAsia="仿宋_GB2312" w:hAnsi="Times New Roman" w:cs="Times New Roman"/>
          <w:sz w:val="32"/>
          <w:szCs w:val="32"/>
        </w:rPr>
        <w:t>米</w:t>
      </w:r>
      <w:r w:rsidRPr="004E5BDF">
        <w:rPr>
          <w:rFonts w:ascii="Times New Roman" w:eastAsia="仿宋_GB2312" w:hAnsi="Times New Roman" w:cs="Times New Roman" w:hint="eastAsia"/>
          <w:sz w:val="32"/>
          <w:szCs w:val="32"/>
        </w:rPr>
        <w:t>，</w:t>
      </w:r>
      <w:r w:rsidRPr="004E5BDF">
        <w:rPr>
          <w:rFonts w:ascii="Times New Roman" w:eastAsia="仿宋_GB2312" w:hAnsi="Times New Roman" w:cs="Times New Roman"/>
          <w:sz w:val="32"/>
          <w:szCs w:val="32"/>
        </w:rPr>
        <w:t>具体坐标如下：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513"/>
        <w:gridCol w:w="1636"/>
        <w:gridCol w:w="1062"/>
        <w:gridCol w:w="1430"/>
        <w:gridCol w:w="1593"/>
      </w:tblGrid>
      <w:tr w:rsidR="004E5BDF" w:rsidRPr="004E5BDF" w:rsidTr="00383486">
        <w:trPr>
          <w:trHeight w:hRule="exact" w:val="510"/>
          <w:tblHeader/>
        </w:trPr>
        <w:tc>
          <w:tcPr>
            <w:tcW w:w="640" w:type="pct"/>
            <w:vAlign w:val="center"/>
          </w:tcPr>
          <w:p w:rsidR="004E5BDF" w:rsidRPr="004E5BDF" w:rsidRDefault="004E5BDF" w:rsidP="004E5BDF">
            <w:pPr>
              <w:widowControl/>
              <w:snapToGrid w:val="0"/>
              <w:spacing w:line="360" w:lineRule="exact"/>
              <w:jc w:val="center"/>
              <w:textAlignment w:val="center"/>
              <w:rPr>
                <w:rFonts w:ascii="Times New Roman" w:eastAsia="黑体" w:hAnsi="Times New Roman" w:cs="Times New Roman"/>
                <w:color w:val="000000"/>
                <w:kern w:val="0"/>
                <w:lang w:bidi="ar"/>
              </w:rPr>
            </w:pPr>
            <w:r w:rsidRPr="004E5BDF">
              <w:rPr>
                <w:rFonts w:ascii="Times New Roman" w:eastAsia="黑体" w:hAnsi="Times New Roman" w:cs="Times New Roman"/>
                <w:color w:val="000000"/>
                <w:kern w:val="0"/>
                <w:lang w:bidi="ar"/>
              </w:rPr>
              <w:t>拐点编号</w:t>
            </w:r>
          </w:p>
        </w:tc>
        <w:tc>
          <w:tcPr>
            <w:tcW w:w="912" w:type="pct"/>
            <w:vAlign w:val="center"/>
          </w:tcPr>
          <w:p w:rsidR="004E5BDF" w:rsidRPr="004E5BDF" w:rsidRDefault="004E5BDF" w:rsidP="004E5BDF">
            <w:pPr>
              <w:widowControl/>
              <w:snapToGrid w:val="0"/>
              <w:spacing w:line="360" w:lineRule="exact"/>
              <w:jc w:val="center"/>
              <w:textAlignment w:val="center"/>
              <w:rPr>
                <w:rFonts w:ascii="Times New Roman" w:eastAsia="黑体" w:hAnsi="Times New Roman" w:cs="Times New Roman"/>
                <w:color w:val="000000"/>
                <w:kern w:val="0"/>
                <w:lang w:bidi="ar"/>
              </w:rPr>
            </w:pPr>
            <w:r w:rsidRPr="004E5BDF">
              <w:rPr>
                <w:rFonts w:ascii="Times New Roman" w:eastAsia="黑体" w:hAnsi="Times New Roman" w:cs="Times New Roman"/>
                <w:color w:val="000000"/>
                <w:kern w:val="0"/>
                <w:lang w:bidi="ar"/>
              </w:rPr>
              <w:t>X</w:t>
            </w:r>
          </w:p>
        </w:tc>
        <w:tc>
          <w:tcPr>
            <w:tcW w:w="986" w:type="pct"/>
            <w:vAlign w:val="center"/>
          </w:tcPr>
          <w:p w:rsidR="004E5BDF" w:rsidRPr="004E5BDF" w:rsidRDefault="004E5BDF" w:rsidP="004E5BDF">
            <w:pPr>
              <w:widowControl/>
              <w:snapToGrid w:val="0"/>
              <w:spacing w:line="360" w:lineRule="exact"/>
              <w:jc w:val="center"/>
              <w:textAlignment w:val="center"/>
              <w:rPr>
                <w:rFonts w:ascii="Times New Roman" w:eastAsia="黑体" w:hAnsi="Times New Roman" w:cs="Times New Roman"/>
                <w:color w:val="000000"/>
                <w:kern w:val="0"/>
                <w:lang w:bidi="ar"/>
              </w:rPr>
            </w:pPr>
            <w:r w:rsidRPr="004E5BDF">
              <w:rPr>
                <w:rFonts w:ascii="Times New Roman" w:eastAsia="黑体" w:hAnsi="Times New Roman" w:cs="Times New Roman"/>
                <w:color w:val="000000"/>
                <w:kern w:val="0"/>
                <w:lang w:bidi="ar"/>
              </w:rPr>
              <w:t>Y</w:t>
            </w:r>
          </w:p>
        </w:tc>
        <w:tc>
          <w:tcPr>
            <w:tcW w:w="640" w:type="pct"/>
            <w:vAlign w:val="center"/>
          </w:tcPr>
          <w:p w:rsidR="004E5BDF" w:rsidRPr="004E5BDF" w:rsidRDefault="004E5BDF" w:rsidP="004E5BDF">
            <w:pPr>
              <w:widowControl/>
              <w:snapToGrid w:val="0"/>
              <w:spacing w:line="360" w:lineRule="exact"/>
              <w:jc w:val="center"/>
              <w:textAlignment w:val="center"/>
              <w:rPr>
                <w:rFonts w:ascii="Times New Roman" w:eastAsia="黑体" w:hAnsi="Times New Roman" w:cs="Times New Roman"/>
                <w:color w:val="000000"/>
                <w:kern w:val="0"/>
                <w:lang w:bidi="ar"/>
              </w:rPr>
            </w:pPr>
            <w:r w:rsidRPr="004E5BDF">
              <w:rPr>
                <w:rFonts w:ascii="Times New Roman" w:eastAsia="黑体" w:hAnsi="Times New Roman" w:cs="Times New Roman"/>
                <w:color w:val="000000"/>
                <w:kern w:val="0"/>
                <w:lang w:bidi="ar"/>
              </w:rPr>
              <w:t>拐点编号</w:t>
            </w:r>
          </w:p>
        </w:tc>
        <w:tc>
          <w:tcPr>
            <w:tcW w:w="862" w:type="pct"/>
            <w:vAlign w:val="center"/>
          </w:tcPr>
          <w:p w:rsidR="004E5BDF" w:rsidRPr="004E5BDF" w:rsidRDefault="004E5BDF" w:rsidP="004E5BDF">
            <w:pPr>
              <w:widowControl/>
              <w:snapToGrid w:val="0"/>
              <w:spacing w:line="360" w:lineRule="exact"/>
              <w:jc w:val="center"/>
              <w:textAlignment w:val="center"/>
              <w:rPr>
                <w:rFonts w:ascii="Times New Roman" w:eastAsia="黑体" w:hAnsi="Times New Roman" w:cs="Times New Roman"/>
                <w:color w:val="000000"/>
                <w:kern w:val="0"/>
                <w:lang w:bidi="ar"/>
              </w:rPr>
            </w:pPr>
            <w:r w:rsidRPr="004E5BDF">
              <w:rPr>
                <w:rFonts w:ascii="Times New Roman" w:eastAsia="黑体" w:hAnsi="Times New Roman" w:cs="Times New Roman"/>
                <w:color w:val="000000"/>
                <w:kern w:val="0"/>
                <w:lang w:bidi="ar"/>
              </w:rPr>
              <w:t>X</w:t>
            </w:r>
          </w:p>
        </w:tc>
        <w:tc>
          <w:tcPr>
            <w:tcW w:w="959" w:type="pct"/>
            <w:vAlign w:val="center"/>
          </w:tcPr>
          <w:p w:rsidR="004E5BDF" w:rsidRPr="004E5BDF" w:rsidRDefault="004E5BDF" w:rsidP="004E5BDF">
            <w:pPr>
              <w:widowControl/>
              <w:snapToGrid w:val="0"/>
              <w:spacing w:line="360" w:lineRule="exact"/>
              <w:jc w:val="center"/>
              <w:textAlignment w:val="center"/>
              <w:rPr>
                <w:rFonts w:ascii="Times New Roman" w:eastAsia="黑体" w:hAnsi="Times New Roman" w:cs="Times New Roman"/>
                <w:color w:val="000000"/>
                <w:kern w:val="0"/>
                <w:lang w:bidi="ar"/>
              </w:rPr>
            </w:pPr>
            <w:r w:rsidRPr="004E5BDF">
              <w:rPr>
                <w:rFonts w:ascii="Times New Roman" w:eastAsia="黑体" w:hAnsi="Times New Roman" w:cs="Times New Roman"/>
                <w:color w:val="000000"/>
                <w:kern w:val="0"/>
                <w:lang w:bidi="ar"/>
              </w:rPr>
              <w:t>Y</w:t>
            </w:r>
          </w:p>
        </w:tc>
      </w:tr>
      <w:tr w:rsidR="004E5BDF" w:rsidRPr="004E5BDF" w:rsidTr="00383486">
        <w:trPr>
          <w:trHeight w:hRule="exact" w:val="510"/>
        </w:trPr>
        <w:tc>
          <w:tcPr>
            <w:tcW w:w="640"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1</w:t>
            </w:r>
          </w:p>
        </w:tc>
        <w:tc>
          <w:tcPr>
            <w:tcW w:w="912"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2832762.608</w:t>
            </w:r>
          </w:p>
        </w:tc>
        <w:tc>
          <w:tcPr>
            <w:tcW w:w="986"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37639115.455</w:t>
            </w:r>
          </w:p>
        </w:tc>
        <w:tc>
          <w:tcPr>
            <w:tcW w:w="640"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5</w:t>
            </w:r>
          </w:p>
        </w:tc>
        <w:tc>
          <w:tcPr>
            <w:tcW w:w="862"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2832267.976</w:t>
            </w:r>
          </w:p>
        </w:tc>
        <w:tc>
          <w:tcPr>
            <w:tcW w:w="959"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37639317.705</w:t>
            </w:r>
          </w:p>
        </w:tc>
      </w:tr>
      <w:tr w:rsidR="004E5BDF" w:rsidRPr="004E5BDF" w:rsidTr="00383486">
        <w:trPr>
          <w:trHeight w:hRule="exact" w:val="510"/>
        </w:trPr>
        <w:tc>
          <w:tcPr>
            <w:tcW w:w="640"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2</w:t>
            </w:r>
          </w:p>
        </w:tc>
        <w:tc>
          <w:tcPr>
            <w:tcW w:w="912"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2832876.791</w:t>
            </w:r>
          </w:p>
        </w:tc>
        <w:tc>
          <w:tcPr>
            <w:tcW w:w="986"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37639047.806</w:t>
            </w:r>
          </w:p>
        </w:tc>
        <w:tc>
          <w:tcPr>
            <w:tcW w:w="640"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6</w:t>
            </w:r>
          </w:p>
        </w:tc>
        <w:tc>
          <w:tcPr>
            <w:tcW w:w="862"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2832340.161</w:t>
            </w:r>
          </w:p>
        </w:tc>
        <w:tc>
          <w:tcPr>
            <w:tcW w:w="959"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37639311.886</w:t>
            </w:r>
          </w:p>
        </w:tc>
      </w:tr>
      <w:tr w:rsidR="004E5BDF" w:rsidRPr="004E5BDF" w:rsidTr="00383486">
        <w:trPr>
          <w:trHeight w:hRule="exact" w:val="510"/>
        </w:trPr>
        <w:tc>
          <w:tcPr>
            <w:tcW w:w="640"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3</w:t>
            </w:r>
          </w:p>
        </w:tc>
        <w:tc>
          <w:tcPr>
            <w:tcW w:w="912"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2832903.478</w:t>
            </w:r>
          </w:p>
        </w:tc>
        <w:tc>
          <w:tcPr>
            <w:tcW w:w="986"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37639801.127</w:t>
            </w:r>
          </w:p>
        </w:tc>
        <w:tc>
          <w:tcPr>
            <w:tcW w:w="640"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7</w:t>
            </w:r>
          </w:p>
        </w:tc>
        <w:tc>
          <w:tcPr>
            <w:tcW w:w="862"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2832552.632</w:t>
            </w:r>
          </w:p>
        </w:tc>
        <w:tc>
          <w:tcPr>
            <w:tcW w:w="959"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37639257.381</w:t>
            </w:r>
          </w:p>
        </w:tc>
      </w:tr>
      <w:tr w:rsidR="004E5BDF" w:rsidRPr="004E5BDF" w:rsidTr="00383486">
        <w:trPr>
          <w:trHeight w:hRule="exact" w:val="510"/>
        </w:trPr>
        <w:tc>
          <w:tcPr>
            <w:tcW w:w="640"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4</w:t>
            </w:r>
          </w:p>
        </w:tc>
        <w:tc>
          <w:tcPr>
            <w:tcW w:w="912"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2832209.166</w:t>
            </w:r>
          </w:p>
        </w:tc>
        <w:tc>
          <w:tcPr>
            <w:tcW w:w="986"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37639568.897</w:t>
            </w:r>
          </w:p>
        </w:tc>
        <w:tc>
          <w:tcPr>
            <w:tcW w:w="640"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8</w:t>
            </w:r>
          </w:p>
        </w:tc>
        <w:tc>
          <w:tcPr>
            <w:tcW w:w="862"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2832632.528</w:t>
            </w:r>
          </w:p>
        </w:tc>
        <w:tc>
          <w:tcPr>
            <w:tcW w:w="959" w:type="pct"/>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rPr>
              <w:t>37639233.179</w:t>
            </w:r>
          </w:p>
        </w:tc>
      </w:tr>
      <w:tr w:rsidR="004E5BDF" w:rsidRPr="004E5BDF" w:rsidTr="00383486">
        <w:trPr>
          <w:trHeight w:hRule="exact" w:val="510"/>
        </w:trPr>
        <w:tc>
          <w:tcPr>
            <w:tcW w:w="5000" w:type="pct"/>
            <w:gridSpan w:val="6"/>
            <w:vAlign w:val="center"/>
          </w:tcPr>
          <w:p w:rsidR="004E5BDF" w:rsidRPr="004E5BDF" w:rsidRDefault="004E5BDF" w:rsidP="004E5BDF">
            <w:pPr>
              <w:widowControl/>
              <w:snapToGrid w:val="0"/>
              <w:spacing w:line="360" w:lineRule="exact"/>
              <w:jc w:val="center"/>
              <w:textAlignment w:val="center"/>
              <w:rPr>
                <w:rFonts w:ascii="Times New Roman" w:eastAsia="仿宋_GB2312" w:hAnsi="Times New Roman" w:cs="Times New Roman"/>
                <w:color w:val="000000"/>
                <w:kern w:val="0"/>
                <w:lang w:bidi="ar"/>
              </w:rPr>
            </w:pPr>
            <w:r w:rsidRPr="004E5BDF">
              <w:rPr>
                <w:rFonts w:ascii="Times New Roman" w:eastAsia="仿宋_GB2312" w:hAnsi="Times New Roman" w:cs="Times New Roman"/>
                <w:color w:val="000000"/>
                <w:kern w:val="0"/>
                <w:lang w:bidi="ar"/>
              </w:rPr>
              <w:t>准采标高</w:t>
            </w:r>
            <w:r w:rsidRPr="004E5BDF">
              <w:rPr>
                <w:rFonts w:ascii="Times New Roman" w:eastAsia="仿宋_GB2312" w:hAnsi="Times New Roman" w:cs="Times New Roman" w:hint="eastAsia"/>
                <w:color w:val="000000"/>
                <w:kern w:val="0"/>
                <w:lang w:bidi="ar"/>
              </w:rPr>
              <w:t>:</w:t>
            </w:r>
            <w:r w:rsidRPr="004E5BDF">
              <w:rPr>
                <w:rFonts w:ascii="Times New Roman" w:eastAsia="仿宋_GB2312" w:hAnsi="Times New Roman" w:cs="Times New Roman"/>
                <w:color w:val="000000"/>
                <w:kern w:val="0"/>
                <w:lang w:bidi="ar"/>
              </w:rPr>
              <w:t>+220m</w:t>
            </w:r>
            <w:r w:rsidRPr="004E5BDF">
              <w:rPr>
                <w:rFonts w:ascii="Times New Roman" w:eastAsia="仿宋_GB2312" w:hAnsi="Times New Roman" w:cs="Times New Roman"/>
                <w:color w:val="000000"/>
                <w:kern w:val="0"/>
                <w:lang w:bidi="ar"/>
              </w:rPr>
              <w:t>～</w:t>
            </w:r>
            <w:r w:rsidRPr="004E5BDF">
              <w:rPr>
                <w:rFonts w:ascii="Times New Roman" w:eastAsia="仿宋_GB2312" w:hAnsi="Times New Roman" w:cs="Times New Roman"/>
                <w:color w:val="000000"/>
                <w:kern w:val="0"/>
                <w:lang w:bidi="ar"/>
              </w:rPr>
              <w:t xml:space="preserve">-2314m                        </w:t>
            </w:r>
            <w:r w:rsidRPr="004E5BDF">
              <w:rPr>
                <w:rFonts w:ascii="Times New Roman" w:eastAsia="仿宋_GB2312" w:hAnsi="Times New Roman" w:cs="Times New Roman"/>
                <w:color w:val="000000"/>
                <w:kern w:val="0"/>
                <w:lang w:bidi="ar"/>
              </w:rPr>
              <w:t>矿区面积</w:t>
            </w:r>
            <w:r w:rsidRPr="004E5BDF">
              <w:rPr>
                <w:rFonts w:ascii="Times New Roman" w:eastAsia="仿宋_GB2312" w:hAnsi="Times New Roman" w:cs="Times New Roman" w:hint="eastAsia"/>
                <w:color w:val="000000"/>
                <w:kern w:val="0"/>
                <w:lang w:bidi="ar"/>
              </w:rPr>
              <w:t>:</w:t>
            </w:r>
            <w:r w:rsidRPr="004E5BDF">
              <w:rPr>
                <w:rFonts w:ascii="Times New Roman" w:eastAsia="仿宋_GB2312" w:hAnsi="Times New Roman" w:cs="Times New Roman"/>
                <w:color w:val="000000"/>
                <w:kern w:val="0"/>
                <w:lang w:bidi="ar"/>
              </w:rPr>
              <w:t>0.3034</w:t>
            </w:r>
            <w:r w:rsidRPr="004E5BDF">
              <w:rPr>
                <w:rFonts w:ascii="仿宋_GB2312" w:eastAsia="仿宋_GB2312" w:hAnsi="??" w:cs="仿宋_GB2312"/>
                <w:color w:val="000000"/>
                <w:kern w:val="0"/>
                <w:lang w:bidi="ar"/>
              </w:rPr>
              <w:t>km</w:t>
            </w:r>
            <w:r w:rsidRPr="004E5BDF">
              <w:rPr>
                <w:rFonts w:ascii="Times New Roman" w:eastAsia="仿宋_GB2312" w:hAnsi="??" w:cs="Times New Roman"/>
                <w:color w:val="000000"/>
                <w:vertAlign w:val="superscript"/>
                <w:lang w:bidi="ar"/>
              </w:rPr>
              <w:t>2</w:t>
            </w:r>
          </w:p>
        </w:tc>
      </w:tr>
    </w:tbl>
    <w:p w:rsidR="004E5BDF" w:rsidRPr="000D0DDD" w:rsidRDefault="004E5BDF" w:rsidP="000D0DDD">
      <w:pPr>
        <w:widowControl/>
        <w:snapToGrid w:val="0"/>
        <w:spacing w:line="580" w:lineRule="exact"/>
        <w:ind w:firstLineChars="200" w:firstLine="640"/>
        <w:rPr>
          <w:rFonts w:ascii="Times New Roman" w:eastAsia="黑体" w:hAnsi="Times New Roman" w:cs="Times New Roman"/>
          <w:sz w:val="32"/>
          <w:szCs w:val="32"/>
        </w:rPr>
      </w:pPr>
      <w:r w:rsidRPr="004E5BDF">
        <w:rPr>
          <w:rFonts w:ascii="Times New Roman" w:eastAsia="黑体" w:hAnsi="Times New Roman" w:cs="Times New Roman"/>
          <w:sz w:val="32"/>
          <w:szCs w:val="32"/>
        </w:rPr>
        <w:t>二、</w:t>
      </w:r>
      <w:r w:rsidRPr="000D0DDD">
        <w:rPr>
          <w:rFonts w:ascii="Times New Roman" w:eastAsia="黑体" w:hAnsi="Times New Roman" w:cs="Times New Roman"/>
          <w:sz w:val="32"/>
          <w:szCs w:val="32"/>
        </w:rPr>
        <w:t>资源储量</w:t>
      </w:r>
    </w:p>
    <w:p w:rsidR="004E5BDF" w:rsidRPr="004E5BDF" w:rsidRDefault="004E5BDF" w:rsidP="004E5BDF">
      <w:pPr>
        <w:widowControl/>
        <w:adjustRightInd w:val="0"/>
        <w:snapToGrid w:val="0"/>
        <w:spacing w:line="580" w:lineRule="exact"/>
        <w:ind w:firstLineChars="200" w:firstLine="640"/>
        <w:rPr>
          <w:rFonts w:ascii="Times New Roman" w:eastAsia="仿宋_GB2312" w:hAnsi="Times New Roman" w:cs="Times New Roman"/>
          <w:sz w:val="32"/>
          <w:szCs w:val="32"/>
        </w:rPr>
      </w:pPr>
      <w:r w:rsidRPr="004E5BDF">
        <w:rPr>
          <w:rFonts w:ascii="Times New Roman" w:eastAsia="仿宋_GB2312" w:hAnsi="Times New Roman" w:cs="Times New Roman" w:hint="eastAsia"/>
          <w:sz w:val="32"/>
          <w:szCs w:val="32"/>
        </w:rPr>
        <w:t>根据《湖南省嘉禾县珠泉镇新麻地地下热水补充勘查报告》</w:t>
      </w:r>
      <w:r w:rsidRPr="004E5BDF">
        <w:rPr>
          <w:rFonts w:ascii="Times New Roman" w:eastAsia="仿宋_GB2312" w:hAnsi="Times New Roman" w:cs="Times New Roman"/>
          <w:sz w:val="32"/>
          <w:szCs w:val="32"/>
        </w:rPr>
        <w:t>（湘自然资储备字〔</w:t>
      </w:r>
      <w:r w:rsidRPr="004E5BDF">
        <w:rPr>
          <w:rFonts w:ascii="Times New Roman" w:eastAsia="仿宋_GB2312" w:hAnsi="Times New Roman" w:cs="Times New Roman"/>
          <w:sz w:val="32"/>
          <w:szCs w:val="32"/>
        </w:rPr>
        <w:t>2019</w:t>
      </w: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173</w:t>
      </w:r>
      <w:r w:rsidRPr="004E5BDF">
        <w:rPr>
          <w:rFonts w:ascii="Times New Roman" w:eastAsia="仿宋_GB2312" w:hAnsi="Times New Roman" w:cs="Times New Roman"/>
          <w:sz w:val="32"/>
          <w:szCs w:val="32"/>
        </w:rPr>
        <w:t>号）</w:t>
      </w:r>
      <w:r w:rsidRPr="004E5BDF">
        <w:rPr>
          <w:rFonts w:ascii="Times New Roman" w:eastAsia="仿宋_GB2312" w:hAnsi="Times New Roman" w:cs="Times New Roman" w:hint="eastAsia"/>
          <w:sz w:val="32"/>
          <w:szCs w:val="32"/>
        </w:rPr>
        <w:t>，拟设采矿权范围内地下热水的（</w:t>
      </w:r>
      <w:r w:rsidRPr="004E5BDF">
        <w:rPr>
          <w:rFonts w:ascii="Times New Roman" w:eastAsia="仿宋_GB2312" w:hAnsi="Times New Roman" w:cs="Times New Roman" w:hint="eastAsia"/>
          <w:sz w:val="32"/>
          <w:szCs w:val="32"/>
        </w:rPr>
        <w:t>B+C</w:t>
      </w:r>
      <w:r w:rsidRPr="004E5BDF">
        <w:rPr>
          <w:rFonts w:ascii="Times New Roman" w:eastAsia="仿宋_GB2312" w:hAnsi="Times New Roman" w:cs="Times New Roman" w:hint="eastAsia"/>
          <w:sz w:val="32"/>
          <w:szCs w:val="32"/>
        </w:rPr>
        <w:t>级）可开采量为</w:t>
      </w:r>
      <w:r w:rsidRPr="004E5BDF">
        <w:rPr>
          <w:rFonts w:ascii="Times New Roman" w:eastAsia="仿宋_GB2312" w:hAnsi="Times New Roman" w:cs="Times New Roman" w:hint="eastAsia"/>
          <w:sz w:val="32"/>
          <w:szCs w:val="32"/>
        </w:rPr>
        <w:t>2640.46</w:t>
      </w:r>
      <w:r w:rsidRPr="004E5BDF">
        <w:rPr>
          <w:rFonts w:ascii="Times New Roman" w:eastAsia="仿宋_GB2312" w:hAnsi="Times New Roman" w:cs="Times New Roman" w:hint="eastAsia"/>
          <w:sz w:val="32"/>
          <w:szCs w:val="32"/>
        </w:rPr>
        <w:t>立方米</w:t>
      </w:r>
      <w:r w:rsidRPr="004E5BDF">
        <w:rPr>
          <w:rFonts w:ascii="Times New Roman" w:eastAsia="仿宋_GB2312" w:hAnsi="Times New Roman" w:cs="Times New Roman" w:hint="eastAsia"/>
          <w:sz w:val="32"/>
          <w:szCs w:val="32"/>
        </w:rPr>
        <w:t>/</w:t>
      </w:r>
      <w:r w:rsidRPr="004E5BDF">
        <w:rPr>
          <w:rFonts w:ascii="Times New Roman" w:eastAsia="仿宋_GB2312" w:hAnsi="Times New Roman" w:cs="Times New Roman" w:hint="eastAsia"/>
          <w:sz w:val="32"/>
          <w:szCs w:val="32"/>
        </w:rPr>
        <w:t>天，其中探明级（</w:t>
      </w:r>
      <w:r w:rsidRPr="004E5BDF">
        <w:rPr>
          <w:rFonts w:ascii="Times New Roman" w:eastAsia="仿宋_GB2312" w:hAnsi="Times New Roman" w:cs="Times New Roman" w:hint="eastAsia"/>
          <w:sz w:val="32"/>
          <w:szCs w:val="32"/>
        </w:rPr>
        <w:t>B</w:t>
      </w:r>
      <w:r w:rsidRPr="004E5BDF">
        <w:rPr>
          <w:rFonts w:ascii="Times New Roman" w:eastAsia="仿宋_GB2312" w:hAnsi="Times New Roman" w:cs="Times New Roman" w:hint="eastAsia"/>
          <w:sz w:val="32"/>
          <w:szCs w:val="32"/>
        </w:rPr>
        <w:t>级）可开采量为</w:t>
      </w:r>
      <w:r w:rsidRPr="004E5BDF">
        <w:rPr>
          <w:rFonts w:ascii="Times New Roman" w:eastAsia="仿宋_GB2312" w:hAnsi="Times New Roman" w:cs="Times New Roman" w:hint="eastAsia"/>
          <w:sz w:val="32"/>
          <w:szCs w:val="32"/>
        </w:rPr>
        <w:t>1690.0</w:t>
      </w:r>
      <w:r w:rsidRPr="004E5BDF">
        <w:rPr>
          <w:rFonts w:ascii="Times New Roman" w:eastAsia="仿宋_GB2312" w:hAnsi="Times New Roman" w:cs="Times New Roman" w:hint="eastAsia"/>
          <w:sz w:val="32"/>
          <w:szCs w:val="32"/>
        </w:rPr>
        <w:t>立方米</w:t>
      </w:r>
      <w:r w:rsidRPr="004E5BDF">
        <w:rPr>
          <w:rFonts w:ascii="Times New Roman" w:eastAsia="仿宋_GB2312" w:hAnsi="Times New Roman" w:cs="Times New Roman" w:hint="eastAsia"/>
          <w:sz w:val="32"/>
          <w:szCs w:val="32"/>
        </w:rPr>
        <w:t>/</w:t>
      </w:r>
      <w:r w:rsidRPr="004E5BDF">
        <w:rPr>
          <w:rFonts w:ascii="Times New Roman" w:eastAsia="仿宋_GB2312" w:hAnsi="Times New Roman" w:cs="Times New Roman" w:hint="eastAsia"/>
          <w:sz w:val="32"/>
          <w:szCs w:val="32"/>
        </w:rPr>
        <w:t>天、控制级（</w:t>
      </w:r>
      <w:r w:rsidRPr="004E5BDF">
        <w:rPr>
          <w:rFonts w:ascii="Times New Roman" w:eastAsia="仿宋_GB2312" w:hAnsi="Times New Roman" w:cs="Times New Roman" w:hint="eastAsia"/>
          <w:sz w:val="32"/>
          <w:szCs w:val="32"/>
        </w:rPr>
        <w:t>C</w:t>
      </w:r>
      <w:r w:rsidRPr="004E5BDF">
        <w:rPr>
          <w:rFonts w:ascii="Times New Roman" w:eastAsia="仿宋_GB2312" w:hAnsi="Times New Roman" w:cs="Times New Roman" w:hint="eastAsia"/>
          <w:sz w:val="32"/>
          <w:szCs w:val="32"/>
        </w:rPr>
        <w:t>级）</w:t>
      </w:r>
      <w:r w:rsidRPr="004E5BDF">
        <w:rPr>
          <w:rFonts w:ascii="Times New Roman" w:eastAsia="仿宋_GB2312" w:hAnsi="Times New Roman" w:cs="Times New Roman" w:hint="eastAsia"/>
          <w:sz w:val="32"/>
          <w:szCs w:val="32"/>
        </w:rPr>
        <w:t>950.46</w:t>
      </w:r>
      <w:r w:rsidRPr="004E5BDF">
        <w:rPr>
          <w:rFonts w:ascii="Times New Roman" w:eastAsia="仿宋_GB2312" w:hAnsi="Times New Roman" w:cs="Times New Roman" w:hint="eastAsia"/>
          <w:sz w:val="32"/>
          <w:szCs w:val="32"/>
        </w:rPr>
        <w:t>立方米</w:t>
      </w:r>
      <w:r w:rsidRPr="004E5BDF">
        <w:rPr>
          <w:rFonts w:ascii="Times New Roman" w:eastAsia="仿宋_GB2312" w:hAnsi="Times New Roman" w:cs="Times New Roman" w:hint="eastAsia"/>
          <w:sz w:val="32"/>
          <w:szCs w:val="32"/>
        </w:rPr>
        <w:t>/</w:t>
      </w:r>
      <w:r w:rsidRPr="004E5BDF">
        <w:rPr>
          <w:rFonts w:ascii="Times New Roman" w:eastAsia="仿宋_GB2312" w:hAnsi="Times New Roman" w:cs="Times New Roman" w:hint="eastAsia"/>
          <w:sz w:val="32"/>
          <w:szCs w:val="32"/>
        </w:rPr>
        <w:t>天，开采水温为</w:t>
      </w:r>
      <w:r w:rsidRPr="004E5BDF">
        <w:rPr>
          <w:rFonts w:ascii="Times New Roman" w:eastAsia="仿宋_GB2312" w:hAnsi="Times New Roman" w:cs="Times New Roman" w:hint="eastAsia"/>
          <w:sz w:val="32"/>
          <w:szCs w:val="32"/>
        </w:rPr>
        <w:t>51</w:t>
      </w:r>
      <w:r w:rsidRPr="004E5BDF">
        <w:rPr>
          <w:rFonts w:ascii="Times New Roman" w:eastAsia="仿宋_GB2312" w:hAnsi="Times New Roman" w:cs="Times New Roman" w:hint="eastAsia"/>
          <w:sz w:val="32"/>
          <w:szCs w:val="32"/>
        </w:rPr>
        <w:t>℃</w:t>
      </w:r>
      <w:r w:rsidRPr="004E5BDF">
        <w:rPr>
          <w:rFonts w:ascii="Times New Roman" w:eastAsia="仿宋_GB2312" w:hAnsi="Times New Roman" w:cs="Times New Roman"/>
          <w:sz w:val="32"/>
          <w:szCs w:val="32"/>
        </w:rPr>
        <w:t>。</w:t>
      </w:r>
    </w:p>
    <w:p w:rsidR="004E5BDF" w:rsidRPr="000D0DDD" w:rsidRDefault="000D0DDD" w:rsidP="004E5BDF">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三、</w:t>
      </w:r>
      <w:r w:rsidR="004E5BDF" w:rsidRPr="000D0DDD">
        <w:rPr>
          <w:rFonts w:ascii="Times New Roman" w:eastAsia="黑体" w:hAnsi="Times New Roman" w:cs="Times New Roman"/>
          <w:sz w:val="32"/>
          <w:szCs w:val="32"/>
        </w:rPr>
        <w:t>开发利用方案</w:t>
      </w:r>
    </w:p>
    <w:p w:rsidR="004E5BDF" w:rsidRPr="004E5BDF" w:rsidRDefault="004E5BDF" w:rsidP="004E5BDF">
      <w:pPr>
        <w:widowControl/>
        <w:adjustRightInd w:val="0"/>
        <w:snapToGrid w:val="0"/>
        <w:spacing w:line="580" w:lineRule="exact"/>
        <w:ind w:firstLineChars="200" w:firstLine="640"/>
        <w:rPr>
          <w:rFonts w:ascii="Times New Roman" w:eastAsia="仿宋_GB2312" w:hAnsi="Times New Roman" w:cs="Times New Roman"/>
          <w:sz w:val="32"/>
          <w:szCs w:val="32"/>
        </w:rPr>
      </w:pPr>
      <w:r w:rsidRPr="004E5BDF">
        <w:rPr>
          <w:rFonts w:ascii="Times New Roman" w:eastAsia="仿宋_GB2312" w:hAnsi="Times New Roman" w:cs="Times New Roman" w:hint="eastAsia"/>
          <w:sz w:val="32"/>
          <w:szCs w:val="32"/>
        </w:rPr>
        <w:t>根据《湖南省嘉禾县珠泉镇新麻地地下热水资源开发利用方案》</w:t>
      </w:r>
      <w:r w:rsidRPr="004E5BDF">
        <w:rPr>
          <w:rFonts w:ascii="Times New Roman" w:eastAsia="仿宋_GB2312" w:hAnsi="Times New Roman" w:cs="Times New Roman"/>
          <w:sz w:val="32"/>
          <w:szCs w:val="32"/>
        </w:rPr>
        <w:t>（湘矿开发评字〔</w:t>
      </w:r>
      <w:r w:rsidRPr="004E5BDF">
        <w:rPr>
          <w:rFonts w:ascii="Times New Roman" w:eastAsia="仿宋_GB2312" w:hAnsi="Times New Roman" w:cs="Times New Roman"/>
          <w:sz w:val="32"/>
          <w:szCs w:val="32"/>
        </w:rPr>
        <w:t>2020</w:t>
      </w: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012</w:t>
      </w:r>
      <w:r w:rsidRPr="004E5BDF">
        <w:rPr>
          <w:rFonts w:ascii="Times New Roman" w:eastAsia="仿宋_GB2312" w:hAnsi="Times New Roman" w:cs="Times New Roman"/>
          <w:sz w:val="32"/>
          <w:szCs w:val="32"/>
        </w:rPr>
        <w:t>号）</w:t>
      </w:r>
      <w:r w:rsidRPr="004E5BDF">
        <w:rPr>
          <w:rFonts w:ascii="Times New Roman" w:eastAsia="仿宋_GB2312" w:hAnsi="Times New Roman" w:cs="Times New Roman" w:hint="eastAsia"/>
          <w:sz w:val="32"/>
          <w:szCs w:val="32"/>
        </w:rPr>
        <w:t>，</w:t>
      </w:r>
      <w:r w:rsidRPr="004E5BDF">
        <w:rPr>
          <w:rFonts w:ascii="Times New Roman" w:eastAsia="仿宋_GB2312" w:hAnsi="Times New Roman" w:cs="Times New Roman"/>
          <w:sz w:val="32"/>
          <w:szCs w:val="32"/>
        </w:rPr>
        <w:t>拟设采矿权设计</w:t>
      </w:r>
      <w:r w:rsidRPr="004E5BDF">
        <w:rPr>
          <w:rFonts w:ascii="Times New Roman" w:eastAsia="仿宋_GB2312" w:hAnsi="Times New Roman" w:cs="Times New Roman" w:hint="eastAsia"/>
          <w:sz w:val="32"/>
          <w:szCs w:val="32"/>
        </w:rPr>
        <w:t>抽采方式，离心水泵取水，保温管道输水，设计利用地下热</w:t>
      </w:r>
      <w:r w:rsidRPr="004E5BDF">
        <w:rPr>
          <w:rFonts w:ascii="Times New Roman" w:eastAsia="仿宋_GB2312" w:hAnsi="Times New Roman" w:cs="Times New Roman" w:hint="eastAsia"/>
          <w:sz w:val="32"/>
          <w:szCs w:val="32"/>
        </w:rPr>
        <w:lastRenderedPageBreak/>
        <w:t>水为</w:t>
      </w:r>
      <w:r w:rsidRPr="004E5BDF">
        <w:rPr>
          <w:rFonts w:ascii="Times New Roman" w:eastAsia="仿宋_GB2312" w:hAnsi="Times New Roman" w:cs="Times New Roman" w:hint="eastAsia"/>
          <w:sz w:val="32"/>
          <w:szCs w:val="32"/>
        </w:rPr>
        <w:t>60.00</w:t>
      </w:r>
      <w:r w:rsidRPr="004E5BDF">
        <w:rPr>
          <w:rFonts w:ascii="Times New Roman" w:eastAsia="仿宋_GB2312" w:hAnsi="Times New Roman" w:cs="Times New Roman" w:hint="eastAsia"/>
          <w:sz w:val="32"/>
          <w:szCs w:val="32"/>
        </w:rPr>
        <w:t>万立方米</w:t>
      </w:r>
      <w:r w:rsidRPr="004E5BDF">
        <w:rPr>
          <w:rFonts w:ascii="Times New Roman" w:eastAsia="仿宋_GB2312" w:hAnsi="Times New Roman" w:cs="Times New Roman" w:hint="eastAsia"/>
          <w:sz w:val="32"/>
          <w:szCs w:val="32"/>
        </w:rPr>
        <w:t>/</w:t>
      </w:r>
      <w:r w:rsidRPr="004E5BDF">
        <w:rPr>
          <w:rFonts w:ascii="Times New Roman" w:eastAsia="仿宋_GB2312" w:hAnsi="Times New Roman" w:cs="Times New Roman" w:hint="eastAsia"/>
          <w:sz w:val="32"/>
          <w:szCs w:val="32"/>
        </w:rPr>
        <w:t>年（</w:t>
      </w:r>
      <w:r w:rsidRPr="004E5BDF">
        <w:rPr>
          <w:rFonts w:ascii="Times New Roman" w:eastAsia="仿宋_GB2312" w:hAnsi="Times New Roman" w:cs="Times New Roman" w:hint="eastAsia"/>
          <w:sz w:val="32"/>
          <w:szCs w:val="32"/>
        </w:rPr>
        <w:t>1690</w:t>
      </w:r>
      <w:r w:rsidRPr="004E5BDF">
        <w:rPr>
          <w:rFonts w:ascii="Times New Roman" w:eastAsia="仿宋_GB2312" w:hAnsi="Times New Roman" w:cs="Times New Roman" w:hint="eastAsia"/>
          <w:sz w:val="32"/>
          <w:szCs w:val="32"/>
        </w:rPr>
        <w:t>立方米</w:t>
      </w:r>
      <w:r w:rsidRPr="004E5BDF">
        <w:rPr>
          <w:rFonts w:ascii="Times New Roman" w:eastAsia="仿宋_GB2312" w:hAnsi="Times New Roman" w:cs="Times New Roman" w:hint="eastAsia"/>
          <w:sz w:val="32"/>
          <w:szCs w:val="32"/>
        </w:rPr>
        <w:t>/</w:t>
      </w:r>
      <w:r w:rsidRPr="004E5BDF">
        <w:rPr>
          <w:rFonts w:ascii="Times New Roman" w:eastAsia="仿宋_GB2312" w:hAnsi="Times New Roman" w:cs="Times New Roman" w:hint="eastAsia"/>
          <w:sz w:val="32"/>
          <w:szCs w:val="32"/>
        </w:rPr>
        <w:t>天），推荐地下热水生产能力为</w:t>
      </w:r>
      <w:r w:rsidRPr="004E5BDF">
        <w:rPr>
          <w:rFonts w:ascii="Times New Roman" w:eastAsia="仿宋_GB2312" w:hAnsi="Times New Roman" w:cs="Times New Roman" w:hint="eastAsia"/>
          <w:sz w:val="32"/>
          <w:szCs w:val="32"/>
        </w:rPr>
        <w:t>60.00</w:t>
      </w:r>
      <w:r w:rsidRPr="004E5BDF">
        <w:rPr>
          <w:rFonts w:ascii="Times New Roman" w:eastAsia="仿宋_GB2312" w:hAnsi="Times New Roman" w:cs="Times New Roman" w:hint="eastAsia"/>
          <w:sz w:val="32"/>
          <w:szCs w:val="32"/>
        </w:rPr>
        <w:t>万立方米</w:t>
      </w:r>
      <w:r w:rsidRPr="004E5BDF">
        <w:rPr>
          <w:rFonts w:ascii="Times New Roman" w:eastAsia="仿宋_GB2312" w:hAnsi="Times New Roman" w:cs="Times New Roman" w:hint="eastAsia"/>
          <w:sz w:val="32"/>
          <w:szCs w:val="32"/>
        </w:rPr>
        <w:t>/</w:t>
      </w:r>
      <w:r w:rsidRPr="004E5BDF">
        <w:rPr>
          <w:rFonts w:ascii="Times New Roman" w:eastAsia="仿宋_GB2312" w:hAnsi="Times New Roman" w:cs="Times New Roman" w:hint="eastAsia"/>
          <w:sz w:val="32"/>
          <w:szCs w:val="32"/>
        </w:rPr>
        <w:t>年（</w:t>
      </w:r>
      <w:r w:rsidRPr="004E5BDF">
        <w:rPr>
          <w:rFonts w:ascii="Times New Roman" w:eastAsia="仿宋_GB2312" w:hAnsi="Times New Roman" w:cs="Times New Roman" w:hint="eastAsia"/>
          <w:sz w:val="32"/>
          <w:szCs w:val="32"/>
        </w:rPr>
        <w:t>1690</w:t>
      </w:r>
      <w:r w:rsidRPr="004E5BDF">
        <w:rPr>
          <w:rFonts w:ascii="Times New Roman" w:eastAsia="仿宋_GB2312" w:hAnsi="Times New Roman" w:cs="Times New Roman" w:hint="eastAsia"/>
          <w:sz w:val="32"/>
          <w:szCs w:val="32"/>
        </w:rPr>
        <w:t>立方米</w:t>
      </w:r>
      <w:r w:rsidRPr="004E5BDF">
        <w:rPr>
          <w:rFonts w:ascii="Times New Roman" w:eastAsia="仿宋_GB2312" w:hAnsi="Times New Roman" w:cs="Times New Roman" w:hint="eastAsia"/>
          <w:sz w:val="32"/>
          <w:szCs w:val="32"/>
        </w:rPr>
        <w:t>/</w:t>
      </w:r>
      <w:r w:rsidRPr="004E5BDF">
        <w:rPr>
          <w:rFonts w:ascii="Times New Roman" w:eastAsia="仿宋_GB2312" w:hAnsi="Times New Roman" w:cs="Times New Roman" w:hint="eastAsia"/>
          <w:sz w:val="32"/>
          <w:szCs w:val="32"/>
        </w:rPr>
        <w:t>天）。</w:t>
      </w:r>
    </w:p>
    <w:p w:rsidR="004E5BDF" w:rsidRPr="000D0DDD" w:rsidRDefault="000D0DDD" w:rsidP="004E5BDF">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四、</w:t>
      </w:r>
      <w:r w:rsidR="004E5BDF" w:rsidRPr="000D0DDD">
        <w:rPr>
          <w:rFonts w:ascii="Times New Roman" w:eastAsia="黑体" w:hAnsi="Times New Roman" w:cs="Times New Roman"/>
          <w:sz w:val="32"/>
          <w:szCs w:val="32"/>
        </w:rPr>
        <w:t>出让收益评估</w:t>
      </w:r>
    </w:p>
    <w:p w:rsidR="004E5BDF" w:rsidRPr="004E5BDF" w:rsidRDefault="004E5BDF" w:rsidP="004E5BDF">
      <w:pPr>
        <w:widowControl/>
        <w:adjustRightInd w:val="0"/>
        <w:snapToGrid w:val="0"/>
        <w:spacing w:line="580" w:lineRule="exact"/>
        <w:ind w:firstLineChars="200" w:firstLine="640"/>
        <w:rPr>
          <w:rFonts w:ascii="Times New Roman" w:eastAsia="仿宋_GB2312" w:hAnsi="Times New Roman" w:cs="Times New Roman"/>
          <w:sz w:val="32"/>
          <w:szCs w:val="32"/>
        </w:rPr>
      </w:pPr>
      <w:r w:rsidRPr="004E5BDF">
        <w:rPr>
          <w:rFonts w:ascii="Times New Roman" w:eastAsia="仿宋_GB2312" w:hAnsi="Times New Roman" w:cs="Times New Roman" w:hint="eastAsia"/>
          <w:sz w:val="32"/>
          <w:szCs w:val="32"/>
        </w:rPr>
        <w:t>根据</w:t>
      </w:r>
      <w:r w:rsidRPr="004E5BDF">
        <w:rPr>
          <w:rFonts w:ascii="Times New Roman" w:eastAsia="仿宋_GB2312" w:hAnsi="Times New Roman" w:cs="Times New Roman"/>
          <w:sz w:val="32"/>
          <w:szCs w:val="32"/>
        </w:rPr>
        <w:t>《</w:t>
      </w:r>
      <w:r w:rsidRPr="004E5BDF">
        <w:rPr>
          <w:rFonts w:ascii="Times New Roman" w:eastAsia="仿宋_GB2312" w:hAnsi="Times New Roman" w:cs="Times New Roman" w:hint="eastAsia"/>
          <w:sz w:val="32"/>
          <w:szCs w:val="32"/>
        </w:rPr>
        <w:t>湖南省嘉禾县珠泉镇新麻地地下热水（新设）采矿权出让收益评估报告书</w:t>
      </w:r>
      <w:r w:rsidRPr="004E5BDF">
        <w:rPr>
          <w:rFonts w:ascii="Times New Roman" w:eastAsia="仿宋_GB2312" w:hAnsi="Times New Roman" w:cs="Times New Roman"/>
          <w:sz w:val="32"/>
          <w:szCs w:val="32"/>
        </w:rPr>
        <w:t>》（湘矿权评估审字〔</w:t>
      </w:r>
      <w:r w:rsidRPr="004E5BDF">
        <w:rPr>
          <w:rFonts w:ascii="Times New Roman" w:eastAsia="仿宋_GB2312" w:hAnsi="Times New Roman" w:cs="Times New Roman"/>
          <w:sz w:val="32"/>
          <w:szCs w:val="32"/>
        </w:rPr>
        <w:t>2020</w:t>
      </w: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026</w:t>
      </w:r>
      <w:r>
        <w:rPr>
          <w:rFonts w:ascii="Times New Roman" w:eastAsia="仿宋_GB2312" w:hAnsi="Times New Roman" w:cs="Times New Roman"/>
          <w:sz w:val="32"/>
          <w:szCs w:val="32"/>
        </w:rPr>
        <w:t>号</w:t>
      </w: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评定</w:t>
      </w:r>
      <w:r w:rsidRPr="004E5BDF">
        <w:rPr>
          <w:rFonts w:ascii="Times New Roman" w:eastAsia="仿宋_GB2312" w:hAnsi="Times New Roman" w:cs="Times New Roman"/>
          <w:sz w:val="32"/>
          <w:szCs w:val="32"/>
        </w:rPr>
        <w:t>出让收益为</w:t>
      </w:r>
      <w:r w:rsidRPr="004E5BDF">
        <w:rPr>
          <w:rFonts w:ascii="Times New Roman" w:eastAsia="仿宋_GB2312" w:hAnsi="Times New Roman" w:cs="Times New Roman"/>
          <w:sz w:val="32"/>
          <w:szCs w:val="32"/>
        </w:rPr>
        <w:t>383.95</w:t>
      </w:r>
      <w:r w:rsidRPr="004E5BDF">
        <w:rPr>
          <w:rFonts w:ascii="Times New Roman" w:eastAsia="仿宋_GB2312" w:hAnsi="Times New Roman" w:cs="Times New Roman"/>
          <w:sz w:val="32"/>
          <w:szCs w:val="32"/>
        </w:rPr>
        <w:t>万元（</w:t>
      </w:r>
      <w:r w:rsidRPr="004E5BDF">
        <w:rPr>
          <w:rFonts w:ascii="Times New Roman" w:eastAsia="仿宋_GB2312" w:hAnsi="Times New Roman" w:cs="Times New Roman" w:hint="eastAsia"/>
          <w:sz w:val="32"/>
          <w:szCs w:val="32"/>
        </w:rPr>
        <w:t>平均评估单价</w:t>
      </w:r>
      <w:r w:rsidRPr="004E5BDF">
        <w:rPr>
          <w:rFonts w:ascii="Times New Roman" w:eastAsia="仿宋_GB2312" w:hAnsi="Times New Roman" w:cs="Times New Roman" w:hint="eastAsia"/>
          <w:sz w:val="32"/>
          <w:szCs w:val="32"/>
        </w:rPr>
        <w:t>0.64</w:t>
      </w:r>
      <w:r w:rsidRPr="004E5BDF">
        <w:rPr>
          <w:rFonts w:ascii="Times New Roman" w:eastAsia="仿宋_GB2312" w:hAnsi="Times New Roman" w:cs="Times New Roman" w:hint="eastAsia"/>
          <w:sz w:val="32"/>
          <w:szCs w:val="32"/>
        </w:rPr>
        <w:t>元</w:t>
      </w:r>
      <w:r w:rsidRPr="004E5BDF">
        <w:rPr>
          <w:rFonts w:ascii="Times New Roman" w:eastAsia="仿宋_GB2312" w:hAnsi="Times New Roman" w:cs="Times New Roman" w:hint="eastAsia"/>
          <w:sz w:val="32"/>
          <w:szCs w:val="32"/>
        </w:rPr>
        <w:t>/</w:t>
      </w:r>
      <w:r w:rsidRPr="004E5BDF">
        <w:rPr>
          <w:rFonts w:ascii="Times New Roman" w:eastAsia="仿宋_GB2312" w:hAnsi="Times New Roman" w:cs="Times New Roman" w:hint="eastAsia"/>
          <w:sz w:val="32"/>
          <w:szCs w:val="32"/>
        </w:rPr>
        <w:t>立方米</w:t>
      </w:r>
      <w:r w:rsidRPr="004E5BDF">
        <w:rPr>
          <w:rFonts w:ascii="Times New Roman" w:eastAsia="仿宋_GB2312" w:hAnsi="Times New Roman" w:cs="Times New Roman"/>
          <w:sz w:val="32"/>
          <w:szCs w:val="32"/>
        </w:rPr>
        <w:t>）。</w:t>
      </w:r>
    </w:p>
    <w:p w:rsidR="004E5BDF" w:rsidRPr="000D0DDD" w:rsidRDefault="000D0DDD" w:rsidP="004E5BDF">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五</w:t>
      </w:r>
      <w:r w:rsidRPr="000D0DDD">
        <w:rPr>
          <w:rFonts w:ascii="Times New Roman" w:eastAsia="黑体" w:hAnsi="Times New Roman" w:cs="Times New Roman"/>
          <w:sz w:val="32"/>
          <w:szCs w:val="32"/>
        </w:rPr>
        <w:t>、</w:t>
      </w:r>
      <w:r w:rsidR="004E5BDF" w:rsidRPr="000D0DDD">
        <w:rPr>
          <w:rFonts w:ascii="Times New Roman" w:eastAsia="黑体" w:hAnsi="Times New Roman" w:cs="Times New Roman"/>
          <w:sz w:val="32"/>
          <w:szCs w:val="32"/>
        </w:rPr>
        <w:t>矿山</w:t>
      </w:r>
      <w:r w:rsidR="004E5BDF" w:rsidRPr="000D0DDD">
        <w:rPr>
          <w:rFonts w:ascii="Times New Roman" w:eastAsia="黑体" w:hAnsi="Times New Roman" w:cs="Times New Roman" w:hint="eastAsia"/>
          <w:sz w:val="32"/>
          <w:szCs w:val="32"/>
        </w:rPr>
        <w:t>生态保护修复</w:t>
      </w:r>
    </w:p>
    <w:p w:rsidR="004E5BDF" w:rsidRPr="004E5BDF" w:rsidRDefault="004E5BDF" w:rsidP="004E5BDF">
      <w:pPr>
        <w:widowControl/>
        <w:adjustRightInd w:val="0"/>
        <w:snapToGrid w:val="0"/>
        <w:spacing w:line="580" w:lineRule="exact"/>
        <w:ind w:firstLineChars="200" w:firstLine="640"/>
        <w:rPr>
          <w:rFonts w:ascii="Times New Roman" w:eastAsia="仿宋_GB2312" w:hAnsi="Times New Roman" w:cs="Times New Roman"/>
          <w:sz w:val="32"/>
          <w:szCs w:val="32"/>
        </w:rPr>
      </w:pPr>
      <w:r w:rsidRPr="004E5BDF">
        <w:rPr>
          <w:rFonts w:ascii="Times New Roman" w:eastAsia="仿宋_GB2312" w:hAnsi="Times New Roman" w:cs="Times New Roman" w:hint="eastAsia"/>
          <w:sz w:val="32"/>
          <w:szCs w:val="32"/>
        </w:rPr>
        <w:t>已编制</w:t>
      </w:r>
      <w:r w:rsidRPr="004E5BDF">
        <w:rPr>
          <w:rFonts w:ascii="Times New Roman" w:eastAsia="仿宋_GB2312" w:hAnsi="Times New Roman" w:cs="Times New Roman"/>
          <w:sz w:val="32"/>
          <w:szCs w:val="32"/>
        </w:rPr>
        <w:t>《</w:t>
      </w:r>
      <w:r w:rsidRPr="004E5BDF">
        <w:rPr>
          <w:rFonts w:ascii="Times New Roman" w:eastAsia="仿宋_GB2312" w:hAnsi="Times New Roman" w:cs="Times New Roman" w:hint="eastAsia"/>
          <w:sz w:val="32"/>
          <w:szCs w:val="32"/>
        </w:rPr>
        <w:t>湖南省嘉禾县新麻地地下热水矿山生态保护修复方案</w:t>
      </w:r>
      <w:r w:rsidRPr="004E5BDF">
        <w:rPr>
          <w:rFonts w:ascii="Times New Roman" w:eastAsia="仿宋_GB2312" w:hAnsi="Times New Roman" w:cs="Times New Roman"/>
          <w:sz w:val="32"/>
          <w:szCs w:val="32"/>
        </w:rPr>
        <w:t>》（湘矿</w:t>
      </w:r>
      <w:r w:rsidRPr="004E5BDF">
        <w:rPr>
          <w:rFonts w:ascii="Times New Roman" w:eastAsia="仿宋_GB2312" w:hAnsi="Times New Roman" w:cs="Times New Roman" w:hint="eastAsia"/>
          <w:sz w:val="32"/>
          <w:szCs w:val="32"/>
        </w:rPr>
        <w:t>修复评</w:t>
      </w:r>
      <w:r w:rsidRPr="004E5BDF">
        <w:rPr>
          <w:rFonts w:ascii="Times New Roman" w:eastAsia="仿宋_GB2312" w:hAnsi="Times New Roman" w:cs="Times New Roman"/>
          <w:sz w:val="32"/>
          <w:szCs w:val="32"/>
        </w:rPr>
        <w:t>字〔</w:t>
      </w:r>
      <w:r w:rsidRPr="004E5BDF">
        <w:rPr>
          <w:rFonts w:ascii="Times New Roman" w:eastAsia="仿宋_GB2312" w:hAnsi="Times New Roman" w:cs="Times New Roman"/>
          <w:sz w:val="32"/>
          <w:szCs w:val="32"/>
        </w:rPr>
        <w:t>2020</w:t>
      </w: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7</w:t>
      </w:r>
      <w:r>
        <w:rPr>
          <w:rFonts w:ascii="Times New Roman" w:eastAsia="仿宋_GB2312" w:hAnsi="Times New Roman" w:cs="Times New Roman"/>
          <w:sz w:val="32"/>
          <w:szCs w:val="32"/>
        </w:rPr>
        <w:t>号</w:t>
      </w:r>
      <w:r w:rsidRPr="004E5BDF">
        <w:rPr>
          <w:rFonts w:ascii="Times New Roman" w:eastAsia="仿宋_GB2312" w:hAnsi="Times New Roman" w:cs="Times New Roman"/>
          <w:sz w:val="32"/>
          <w:szCs w:val="32"/>
        </w:rPr>
        <w:t>）</w:t>
      </w:r>
      <w:r w:rsidRPr="004E5BDF">
        <w:rPr>
          <w:rFonts w:ascii="Times New Roman" w:eastAsia="仿宋_GB2312" w:hAnsi="Times New Roman" w:cs="Times New Roman" w:hint="eastAsia"/>
          <w:sz w:val="32"/>
          <w:szCs w:val="32"/>
        </w:rPr>
        <w:t>，并通过评审。</w:t>
      </w:r>
    </w:p>
    <w:p w:rsidR="004E5BDF" w:rsidRPr="000D0DDD" w:rsidRDefault="000D0DDD" w:rsidP="004E5BDF">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六、</w:t>
      </w:r>
      <w:r w:rsidR="004E5BDF" w:rsidRPr="000D0DDD">
        <w:rPr>
          <w:rFonts w:ascii="Times New Roman" w:eastAsia="黑体" w:hAnsi="Times New Roman" w:cs="Times New Roman"/>
          <w:sz w:val="32"/>
          <w:szCs w:val="32"/>
        </w:rPr>
        <w:t>土地使用</w:t>
      </w:r>
    </w:p>
    <w:p w:rsidR="004E5BDF" w:rsidRPr="004E5BDF" w:rsidRDefault="004E5BDF" w:rsidP="004E5BDF">
      <w:pPr>
        <w:widowControl/>
        <w:adjustRightInd w:val="0"/>
        <w:snapToGrid w:val="0"/>
        <w:spacing w:line="580" w:lineRule="exact"/>
        <w:ind w:firstLineChars="200" w:firstLine="640"/>
        <w:rPr>
          <w:rFonts w:ascii="Times New Roman" w:eastAsia="仿宋_GB2312" w:hAnsi="Times New Roman" w:cs="Times New Roman"/>
          <w:sz w:val="32"/>
          <w:szCs w:val="32"/>
        </w:rPr>
      </w:pPr>
      <w:r w:rsidRPr="004E5BDF">
        <w:rPr>
          <w:rFonts w:ascii="Times New Roman" w:eastAsia="仿宋_GB2312" w:hAnsi="Times New Roman" w:cs="Times New Roman" w:hint="eastAsia"/>
          <w:sz w:val="32"/>
          <w:szCs w:val="32"/>
        </w:rPr>
        <w:t>根据</w:t>
      </w:r>
      <w:r w:rsidRPr="004E5BDF">
        <w:rPr>
          <w:rFonts w:ascii="Times New Roman" w:eastAsia="仿宋_GB2312" w:hAnsi="Times New Roman" w:cs="Times New Roman"/>
          <w:sz w:val="32"/>
          <w:szCs w:val="32"/>
        </w:rPr>
        <w:t>《</w:t>
      </w:r>
      <w:r w:rsidRPr="004E5BDF">
        <w:rPr>
          <w:rFonts w:ascii="Times New Roman" w:eastAsia="仿宋_GB2312" w:hAnsi="Times New Roman" w:cs="Times New Roman" w:hint="eastAsia"/>
          <w:sz w:val="32"/>
          <w:szCs w:val="32"/>
        </w:rPr>
        <w:t>嘉禾县珠泉镇新麻地地下热水资源拟设采矿权土地配置（使用）方案</w:t>
      </w:r>
      <w:r w:rsidRPr="004E5BDF">
        <w:rPr>
          <w:rFonts w:ascii="Times New Roman" w:eastAsia="仿宋_GB2312" w:hAnsi="Times New Roman" w:cs="Times New Roman"/>
          <w:sz w:val="32"/>
          <w:szCs w:val="32"/>
        </w:rPr>
        <w:t>》</w:t>
      </w:r>
      <w:r w:rsidRPr="004E5BDF">
        <w:rPr>
          <w:rFonts w:ascii="Times New Roman" w:eastAsia="仿宋_GB2312" w:hAnsi="Times New Roman" w:cs="Times New Roman" w:hint="eastAsia"/>
          <w:sz w:val="32"/>
          <w:szCs w:val="32"/>
        </w:rPr>
        <w:t>，拟设采矿权矿区范围内用地主要是开采井（</w:t>
      </w:r>
      <w:r w:rsidRPr="004E5BDF">
        <w:rPr>
          <w:rFonts w:ascii="Times New Roman" w:eastAsia="仿宋_GB2312" w:hAnsi="Times New Roman" w:cs="Times New Roman" w:hint="eastAsia"/>
          <w:sz w:val="32"/>
          <w:szCs w:val="32"/>
        </w:rPr>
        <w:t>TC1</w:t>
      </w:r>
      <w:r w:rsidRPr="004E5BDF">
        <w:rPr>
          <w:rFonts w:ascii="Times New Roman" w:eastAsia="仿宋_GB2312" w:hAnsi="Times New Roman" w:cs="Times New Roman" w:hint="eastAsia"/>
          <w:sz w:val="32"/>
          <w:szCs w:val="32"/>
        </w:rPr>
        <w:t>探采结合井）水泵房和水处理房（含办公区）</w:t>
      </w:r>
      <w:r w:rsidRPr="004E5BDF">
        <w:rPr>
          <w:rFonts w:ascii="Times New Roman" w:eastAsia="仿宋_GB2312" w:hAnsi="Times New Roman" w:cs="Times New Roman" w:hint="eastAsia"/>
          <w:sz w:val="32"/>
          <w:szCs w:val="32"/>
        </w:rPr>
        <w:t>2</w:t>
      </w:r>
      <w:r w:rsidRPr="004E5BDF">
        <w:rPr>
          <w:rFonts w:ascii="Times New Roman" w:eastAsia="仿宋_GB2312" w:hAnsi="Times New Roman" w:cs="Times New Roman" w:hint="eastAsia"/>
          <w:sz w:val="32"/>
          <w:szCs w:val="32"/>
        </w:rPr>
        <w:t>个区域用地</w:t>
      </w:r>
      <w:r w:rsidRPr="004E5BDF">
        <w:rPr>
          <w:rFonts w:ascii="Times New Roman" w:eastAsia="仿宋_GB2312" w:hAnsi="Times New Roman" w:cs="Times New Roman" w:hint="eastAsia"/>
          <w:sz w:val="32"/>
          <w:szCs w:val="32"/>
        </w:rPr>
        <w:t>,</w:t>
      </w:r>
      <w:r w:rsidRPr="004E5BDF">
        <w:rPr>
          <w:rFonts w:ascii="Times New Roman" w:eastAsia="仿宋_GB2312" w:hAnsi="Times New Roman" w:cs="Times New Roman" w:hint="eastAsia"/>
          <w:sz w:val="32"/>
          <w:szCs w:val="32"/>
        </w:rPr>
        <w:t>用地面积</w:t>
      </w:r>
      <w:r w:rsidRPr="004E5BDF">
        <w:rPr>
          <w:rFonts w:ascii="Times New Roman" w:eastAsia="仿宋_GB2312" w:hAnsi="Times New Roman" w:cs="Times New Roman"/>
          <w:sz w:val="32"/>
          <w:szCs w:val="32"/>
        </w:rPr>
        <w:t>0.90</w:t>
      </w:r>
      <w:r w:rsidRPr="004E5BDF">
        <w:rPr>
          <w:rFonts w:ascii="Times New Roman" w:eastAsia="仿宋_GB2312" w:hAnsi="Times New Roman" w:cs="Times New Roman" w:hint="eastAsia"/>
          <w:sz w:val="32"/>
          <w:szCs w:val="32"/>
        </w:rPr>
        <w:t>亩，依法依规按挂牌出让或</w:t>
      </w:r>
      <w:r w:rsidR="00217265">
        <w:rPr>
          <w:rFonts w:ascii="Times New Roman" w:eastAsia="仿宋_GB2312" w:hAnsi="Times New Roman" w:cs="Times New Roman" w:hint="eastAsia"/>
          <w:sz w:val="32"/>
          <w:szCs w:val="32"/>
        </w:rPr>
        <w:t>协议等方式</w:t>
      </w:r>
      <w:r w:rsidRPr="004E5BDF">
        <w:rPr>
          <w:rFonts w:ascii="Times New Roman" w:eastAsia="仿宋_GB2312" w:hAnsi="Times New Roman" w:cs="Times New Roman" w:hint="eastAsia"/>
          <w:sz w:val="32"/>
          <w:szCs w:val="32"/>
        </w:rPr>
        <w:t>供给。</w:t>
      </w:r>
    </w:p>
    <w:p w:rsidR="004E5BDF" w:rsidRPr="000D0DDD" w:rsidRDefault="000D0DDD" w:rsidP="004E5BDF">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七、</w:t>
      </w:r>
      <w:r w:rsidR="004E5BDF" w:rsidRPr="000D0DDD">
        <w:rPr>
          <w:rFonts w:ascii="Times New Roman" w:eastAsia="黑体" w:hAnsi="Times New Roman" w:cs="Times New Roman"/>
          <w:sz w:val="32"/>
          <w:szCs w:val="32"/>
        </w:rPr>
        <w:t>环境影响评估</w:t>
      </w:r>
    </w:p>
    <w:p w:rsidR="004E5BDF" w:rsidRPr="004E5BDF" w:rsidRDefault="000D0DDD" w:rsidP="004E5BDF">
      <w:pPr>
        <w:widowControl/>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嘉禾县生态</w:t>
      </w:r>
      <w:r>
        <w:rPr>
          <w:rFonts w:ascii="Times New Roman" w:eastAsia="仿宋_GB2312" w:hAnsi="Times New Roman" w:cs="Times New Roman"/>
          <w:sz w:val="32"/>
          <w:szCs w:val="32"/>
        </w:rPr>
        <w:t>环境局已出具</w:t>
      </w:r>
      <w:r w:rsidR="004E5BDF" w:rsidRPr="004E5BDF">
        <w:rPr>
          <w:rFonts w:ascii="Times New Roman" w:eastAsia="仿宋_GB2312" w:hAnsi="Times New Roman" w:cs="Times New Roman"/>
          <w:sz w:val="32"/>
          <w:szCs w:val="32"/>
        </w:rPr>
        <w:t>《</w:t>
      </w:r>
      <w:r w:rsidR="004E5BDF" w:rsidRPr="004E5BDF">
        <w:rPr>
          <w:rFonts w:ascii="Times New Roman" w:eastAsia="仿宋_GB2312" w:hAnsi="Times New Roman" w:cs="Times New Roman" w:hint="eastAsia"/>
          <w:sz w:val="32"/>
          <w:szCs w:val="32"/>
        </w:rPr>
        <w:t>关于嘉禾县珠泉镇新麻地地下热水资源拟设采矿权项目环境影响报告表的批复</w:t>
      </w:r>
      <w:r w:rsidR="004E5BDF" w:rsidRPr="004E5BDF">
        <w:rPr>
          <w:rFonts w:ascii="Times New Roman" w:eastAsia="仿宋_GB2312" w:hAnsi="Times New Roman" w:cs="Times New Roman"/>
          <w:sz w:val="32"/>
          <w:szCs w:val="32"/>
        </w:rPr>
        <w:t>》（</w:t>
      </w:r>
      <w:r w:rsidR="004E5BDF" w:rsidRPr="004E5BDF">
        <w:rPr>
          <w:rFonts w:ascii="Times New Roman" w:eastAsia="仿宋_GB2312" w:hAnsi="Times New Roman" w:cs="Times New Roman" w:hint="eastAsia"/>
          <w:sz w:val="32"/>
          <w:szCs w:val="32"/>
        </w:rPr>
        <w:t>郴环嘉审字</w:t>
      </w:r>
      <w:r w:rsidR="004E5BDF" w:rsidRPr="004E5BDF">
        <w:rPr>
          <w:rFonts w:ascii="Times New Roman" w:eastAsia="仿宋_GB2312" w:hAnsi="Times New Roman" w:cs="Times New Roman"/>
          <w:sz w:val="32"/>
          <w:szCs w:val="32"/>
        </w:rPr>
        <w:t>〔</w:t>
      </w:r>
      <w:r w:rsidR="004E5BDF" w:rsidRPr="004E5BDF">
        <w:rPr>
          <w:rFonts w:ascii="Times New Roman" w:eastAsia="仿宋_GB2312" w:hAnsi="Times New Roman" w:cs="Times New Roman"/>
          <w:sz w:val="32"/>
          <w:szCs w:val="32"/>
        </w:rPr>
        <w:t>2020</w:t>
      </w:r>
      <w:r w:rsidR="004E5BDF" w:rsidRPr="004E5BDF">
        <w:rPr>
          <w:rFonts w:ascii="Times New Roman" w:eastAsia="仿宋_GB2312" w:hAnsi="Times New Roman" w:cs="Times New Roman"/>
          <w:sz w:val="32"/>
          <w:szCs w:val="32"/>
        </w:rPr>
        <w:t>〕</w:t>
      </w:r>
      <w:r w:rsidR="004E5BDF" w:rsidRPr="004E5BDF">
        <w:rPr>
          <w:rFonts w:ascii="Times New Roman" w:eastAsia="仿宋_GB2312" w:hAnsi="Times New Roman" w:cs="Times New Roman"/>
          <w:sz w:val="32"/>
          <w:szCs w:val="32"/>
        </w:rPr>
        <w:t>48</w:t>
      </w:r>
      <w:r w:rsidR="004E5BDF">
        <w:rPr>
          <w:rFonts w:ascii="Times New Roman" w:eastAsia="仿宋_GB2312" w:hAnsi="Times New Roman" w:cs="Times New Roman" w:hint="eastAsia"/>
          <w:sz w:val="32"/>
          <w:szCs w:val="32"/>
        </w:rPr>
        <w:t>号</w:t>
      </w:r>
      <w:r w:rsidR="004E5BDF" w:rsidRPr="004E5BDF">
        <w:rPr>
          <w:rFonts w:ascii="Times New Roman" w:eastAsia="仿宋_GB2312" w:hAnsi="Times New Roman" w:cs="Times New Roman"/>
          <w:sz w:val="32"/>
          <w:szCs w:val="32"/>
        </w:rPr>
        <w:t>）</w:t>
      </w:r>
      <w:r w:rsidR="004E5BDF" w:rsidRPr="004E5BDF">
        <w:rPr>
          <w:rFonts w:ascii="Times New Roman" w:eastAsia="仿宋_GB2312" w:hAnsi="Times New Roman" w:cs="Times New Roman" w:hint="eastAsia"/>
          <w:sz w:val="32"/>
          <w:szCs w:val="32"/>
        </w:rPr>
        <w:t>，原则同意该项目建设。</w:t>
      </w:r>
    </w:p>
    <w:p w:rsidR="004E5BDF" w:rsidRPr="000D0DDD" w:rsidRDefault="000D0DDD" w:rsidP="004E5BDF">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八、</w:t>
      </w:r>
      <w:r w:rsidR="004E5BDF" w:rsidRPr="000D0DDD">
        <w:rPr>
          <w:rFonts w:ascii="Times New Roman" w:eastAsia="黑体" w:hAnsi="Times New Roman" w:cs="Times New Roman"/>
          <w:sz w:val="32"/>
          <w:szCs w:val="32"/>
        </w:rPr>
        <w:t>占用林地意见</w:t>
      </w:r>
    </w:p>
    <w:p w:rsidR="004E5BDF" w:rsidRPr="004E5BDF" w:rsidRDefault="000D0DDD" w:rsidP="004E5BDF">
      <w:pPr>
        <w:widowControl/>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嘉禾县林业局</w:t>
      </w:r>
      <w:r>
        <w:rPr>
          <w:rFonts w:ascii="Times New Roman" w:eastAsia="仿宋_GB2312" w:hAnsi="Times New Roman" w:cs="Times New Roman"/>
          <w:sz w:val="32"/>
          <w:szCs w:val="32"/>
        </w:rPr>
        <w:t>已出具</w:t>
      </w:r>
      <w:r w:rsidR="004E5BDF" w:rsidRPr="004E5BDF">
        <w:rPr>
          <w:rFonts w:ascii="Times New Roman" w:eastAsia="仿宋_GB2312" w:hAnsi="Times New Roman" w:cs="Times New Roman"/>
          <w:sz w:val="32"/>
          <w:szCs w:val="32"/>
        </w:rPr>
        <w:t>《</w:t>
      </w:r>
      <w:r w:rsidR="004E5BDF" w:rsidRPr="004E5BDF">
        <w:rPr>
          <w:rFonts w:ascii="Times New Roman" w:eastAsia="仿宋_GB2312" w:hAnsi="Times New Roman" w:cs="Times New Roman" w:hint="eastAsia"/>
          <w:sz w:val="32"/>
          <w:szCs w:val="32"/>
        </w:rPr>
        <w:t>嘉禾县林业局关于嘉禾县珠泉镇新麻地地下热水采矿权范围占用林地的意见</w:t>
      </w:r>
      <w:r w:rsidR="004E5BDF" w:rsidRPr="004E5BDF">
        <w:rPr>
          <w:rFonts w:ascii="Times New Roman" w:eastAsia="仿宋_GB2312" w:hAnsi="Times New Roman" w:cs="Times New Roman"/>
          <w:sz w:val="32"/>
          <w:szCs w:val="32"/>
        </w:rPr>
        <w:t>》，</w:t>
      </w:r>
      <w:r w:rsidR="004E5BDF" w:rsidRPr="004E5BDF">
        <w:rPr>
          <w:rFonts w:ascii="Times New Roman" w:eastAsia="仿宋_GB2312" w:hAnsi="Times New Roman" w:cs="Times New Roman" w:hint="eastAsia"/>
          <w:sz w:val="32"/>
          <w:szCs w:val="32"/>
        </w:rPr>
        <w:t>原则同意该项目向省林业局依法申请办理林地手续。</w:t>
      </w:r>
    </w:p>
    <w:p w:rsidR="004E5BDF" w:rsidRPr="000D0DDD" w:rsidRDefault="000D0DDD" w:rsidP="004E5BDF">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九</w:t>
      </w:r>
      <w:r w:rsidRPr="000D0DDD">
        <w:rPr>
          <w:rFonts w:ascii="Times New Roman" w:eastAsia="黑体" w:hAnsi="Times New Roman" w:cs="Times New Roman"/>
          <w:sz w:val="32"/>
          <w:szCs w:val="32"/>
        </w:rPr>
        <w:t>、</w:t>
      </w:r>
      <w:r w:rsidR="004E5BDF" w:rsidRPr="000D0DDD">
        <w:rPr>
          <w:rFonts w:ascii="Times New Roman" w:eastAsia="黑体" w:hAnsi="Times New Roman" w:cs="Times New Roman"/>
          <w:sz w:val="32"/>
          <w:szCs w:val="32"/>
        </w:rPr>
        <w:t>出让起始价及出让收益缴纳</w:t>
      </w:r>
    </w:p>
    <w:p w:rsidR="004E5BDF" w:rsidRPr="004E5BDF" w:rsidRDefault="004E5BDF" w:rsidP="004E5BDF">
      <w:pPr>
        <w:widowControl/>
        <w:adjustRightInd w:val="0"/>
        <w:snapToGrid w:val="0"/>
        <w:spacing w:line="580" w:lineRule="exact"/>
        <w:ind w:firstLineChars="200" w:firstLine="640"/>
        <w:rPr>
          <w:rFonts w:ascii="Times New Roman" w:eastAsia="仿宋_GB2312" w:hAnsi="Times New Roman" w:cs="Times New Roman"/>
          <w:sz w:val="32"/>
          <w:szCs w:val="32"/>
        </w:rPr>
      </w:pPr>
      <w:r w:rsidRPr="004E5BDF">
        <w:rPr>
          <w:rFonts w:ascii="Times New Roman" w:eastAsia="仿宋_GB2312" w:hAnsi="Times New Roman" w:cs="Times New Roman" w:hint="eastAsia"/>
          <w:sz w:val="32"/>
          <w:szCs w:val="32"/>
        </w:rPr>
        <w:lastRenderedPageBreak/>
        <w:t>本次采矿权出让收益评估值为人民币</w:t>
      </w:r>
      <w:r w:rsidRPr="004E5BDF">
        <w:rPr>
          <w:rFonts w:ascii="Times New Roman" w:eastAsia="仿宋_GB2312" w:hAnsi="Times New Roman" w:cs="Times New Roman" w:hint="eastAsia"/>
          <w:sz w:val="32"/>
          <w:szCs w:val="32"/>
        </w:rPr>
        <w:t>383.95</w:t>
      </w:r>
      <w:r w:rsidRPr="004E5BDF">
        <w:rPr>
          <w:rFonts w:ascii="Times New Roman" w:eastAsia="仿宋_GB2312" w:hAnsi="Times New Roman" w:cs="Times New Roman" w:hint="eastAsia"/>
          <w:sz w:val="32"/>
          <w:szCs w:val="32"/>
        </w:rPr>
        <w:t>万元，本次确定出让起始价（底价）为出让收益的两倍，即出让起始价（底价）</w:t>
      </w:r>
      <w:r w:rsidRPr="004E5BDF">
        <w:rPr>
          <w:rFonts w:ascii="Times New Roman" w:eastAsia="仿宋_GB2312" w:hAnsi="Times New Roman" w:cs="Times New Roman" w:hint="eastAsia"/>
          <w:sz w:val="32"/>
          <w:szCs w:val="32"/>
        </w:rPr>
        <w:t>76</w:t>
      </w:r>
      <w:r w:rsidRPr="004E5BDF">
        <w:rPr>
          <w:rFonts w:ascii="Times New Roman" w:eastAsia="仿宋_GB2312" w:hAnsi="Times New Roman" w:cs="Times New Roman"/>
          <w:sz w:val="32"/>
          <w:szCs w:val="32"/>
        </w:rPr>
        <w:t>7.90</w:t>
      </w:r>
      <w:r w:rsidRPr="004E5BDF">
        <w:rPr>
          <w:rFonts w:ascii="Times New Roman" w:eastAsia="仿宋_GB2312" w:hAnsi="Times New Roman" w:cs="Times New Roman" w:hint="eastAsia"/>
          <w:sz w:val="32"/>
          <w:szCs w:val="32"/>
        </w:rPr>
        <w:t>万元，拟定增价幅度为</w:t>
      </w:r>
      <w:r w:rsidRPr="004E5BDF">
        <w:rPr>
          <w:rFonts w:ascii="Times New Roman" w:eastAsia="仿宋_GB2312" w:hAnsi="Times New Roman" w:cs="Times New Roman" w:hint="eastAsia"/>
          <w:sz w:val="32"/>
          <w:szCs w:val="32"/>
        </w:rPr>
        <w:t>10</w:t>
      </w:r>
      <w:r w:rsidRPr="004E5BDF">
        <w:rPr>
          <w:rFonts w:ascii="Times New Roman" w:eastAsia="仿宋_GB2312" w:hAnsi="Times New Roman" w:cs="Times New Roman" w:hint="eastAsia"/>
          <w:sz w:val="32"/>
          <w:szCs w:val="32"/>
        </w:rPr>
        <w:t>万元</w:t>
      </w:r>
      <w:r w:rsidRPr="004E5BDF">
        <w:rPr>
          <w:rFonts w:ascii="Times New Roman" w:eastAsia="仿宋_GB2312" w:hAnsi="Times New Roman" w:cs="Times New Roman"/>
          <w:sz w:val="32"/>
          <w:szCs w:val="32"/>
        </w:rPr>
        <w:t>，竞得人需一次性缴纳。</w:t>
      </w:r>
    </w:p>
    <w:p w:rsidR="004E5BDF" w:rsidRPr="000D0DDD" w:rsidRDefault="000D0DDD" w:rsidP="004E5BDF">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十、</w:t>
      </w:r>
      <w:r w:rsidR="004E5BDF" w:rsidRPr="000D0DDD">
        <w:rPr>
          <w:rFonts w:ascii="Times New Roman" w:eastAsia="黑体" w:hAnsi="Times New Roman" w:cs="Times New Roman" w:hint="eastAsia"/>
          <w:sz w:val="32"/>
          <w:szCs w:val="32"/>
        </w:rPr>
        <w:t>出让年限</w:t>
      </w:r>
    </w:p>
    <w:p w:rsidR="004E5BDF" w:rsidRPr="004E5BDF" w:rsidRDefault="004E5BDF" w:rsidP="004E5BDF">
      <w:pPr>
        <w:widowControl/>
        <w:spacing w:after="120" w:line="500" w:lineRule="exact"/>
        <w:ind w:firstLineChars="200" w:firstLine="640"/>
        <w:rPr>
          <w:rFonts w:ascii="仿宋_GB2312" w:eastAsia="仿宋_GB2312" w:hAnsi="??" w:cs="仿宋_GB2312"/>
          <w:sz w:val="24"/>
          <w:szCs w:val="24"/>
        </w:rPr>
      </w:pPr>
      <w:r w:rsidRPr="004E5BDF">
        <w:rPr>
          <w:rFonts w:ascii="Times New Roman" w:eastAsia="仿宋_GB2312" w:hAnsi="Times New Roman" w:cs="Times New Roman"/>
          <w:sz w:val="32"/>
          <w:szCs w:val="32"/>
        </w:rPr>
        <w:t>10</w:t>
      </w:r>
      <w:r w:rsidRPr="004E5BDF">
        <w:rPr>
          <w:rFonts w:ascii="Times New Roman" w:eastAsia="仿宋_GB2312" w:hAnsi="Times New Roman" w:cs="Times New Roman"/>
          <w:sz w:val="32"/>
          <w:szCs w:val="32"/>
        </w:rPr>
        <w:t>年</w:t>
      </w:r>
      <w:r w:rsidRPr="004E5BDF">
        <w:rPr>
          <w:rFonts w:ascii="Times New Roman" w:eastAsia="仿宋_GB2312" w:hAnsi="Times New Roman" w:cs="Times New Roman" w:hint="eastAsia"/>
          <w:sz w:val="32"/>
          <w:szCs w:val="32"/>
        </w:rPr>
        <w:t>，出让期满，注销采矿权。</w:t>
      </w:r>
    </w:p>
    <w:p w:rsidR="004E5BDF" w:rsidRPr="000D0DDD" w:rsidRDefault="000D0DDD" w:rsidP="004E5BDF">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十一、</w:t>
      </w:r>
      <w:r w:rsidRPr="000D0DDD">
        <w:rPr>
          <w:rFonts w:ascii="Times New Roman" w:eastAsia="黑体" w:hAnsi="Times New Roman" w:cs="Times New Roman"/>
          <w:sz w:val="32"/>
          <w:szCs w:val="32"/>
        </w:rPr>
        <w:t>净矿出让</w:t>
      </w:r>
      <w:r w:rsidRPr="000D0DDD">
        <w:rPr>
          <w:rFonts w:ascii="Times New Roman" w:eastAsia="黑体" w:hAnsi="Times New Roman" w:cs="Times New Roman" w:hint="eastAsia"/>
          <w:sz w:val="32"/>
          <w:szCs w:val="32"/>
        </w:rPr>
        <w:t>成本</w:t>
      </w:r>
    </w:p>
    <w:p w:rsidR="004E5BDF" w:rsidRPr="004E5BDF" w:rsidRDefault="004E5BDF" w:rsidP="004E5BDF">
      <w:pPr>
        <w:widowControl/>
        <w:adjustRightInd w:val="0"/>
        <w:snapToGrid w:val="0"/>
        <w:spacing w:line="580" w:lineRule="exact"/>
        <w:ind w:firstLineChars="200" w:firstLine="640"/>
        <w:rPr>
          <w:rFonts w:ascii="Times New Roman" w:eastAsia="仿宋_GB2312" w:hAnsi="Times New Roman" w:cs="Times New Roman"/>
          <w:sz w:val="32"/>
          <w:szCs w:val="32"/>
        </w:rPr>
      </w:pPr>
      <w:r w:rsidRPr="004E5BDF">
        <w:rPr>
          <w:rFonts w:ascii="Times New Roman" w:eastAsia="仿宋_GB2312" w:hAnsi="Times New Roman" w:cs="Times New Roman" w:hint="eastAsia"/>
          <w:sz w:val="32"/>
          <w:szCs w:val="32"/>
        </w:rPr>
        <w:t>根据《嘉禾县人民政府关于嘉禾县珠泉镇新麻地地下热水资源拟设采矿权土地配置（使用）、矿业权设置前期投入成本及净矿出让的意见》，临时道路租地费用、水处理房预征地、报告编制、嘉禾县温泉开发基础设施及嘉禾地热温泉探采结合</w:t>
      </w:r>
      <w:r w:rsidRPr="004E5BDF">
        <w:rPr>
          <w:rFonts w:ascii="Times New Roman" w:eastAsia="仿宋_GB2312" w:hAnsi="Times New Roman" w:cs="Times New Roman" w:hint="eastAsia"/>
          <w:sz w:val="32"/>
          <w:szCs w:val="32"/>
        </w:rPr>
        <w:t>1</w:t>
      </w:r>
      <w:r w:rsidRPr="004E5BDF">
        <w:rPr>
          <w:rFonts w:ascii="Times New Roman" w:eastAsia="仿宋_GB2312" w:hAnsi="Times New Roman" w:cs="Times New Roman" w:hint="eastAsia"/>
          <w:sz w:val="32"/>
          <w:szCs w:val="32"/>
        </w:rPr>
        <w:t>号井等温泉设施资产等前期费用合计</w:t>
      </w:r>
      <w:r w:rsidRPr="004E5BDF">
        <w:rPr>
          <w:rFonts w:ascii="Times New Roman" w:eastAsia="仿宋_GB2312" w:hAnsi="Times New Roman" w:cs="Times New Roman" w:hint="eastAsia"/>
          <w:sz w:val="32"/>
          <w:szCs w:val="32"/>
        </w:rPr>
        <w:t>3483.9511</w:t>
      </w:r>
      <w:r w:rsidRPr="004E5BDF">
        <w:rPr>
          <w:rFonts w:ascii="Times New Roman" w:eastAsia="仿宋_GB2312" w:hAnsi="Times New Roman" w:cs="Times New Roman" w:hint="eastAsia"/>
          <w:sz w:val="32"/>
          <w:szCs w:val="32"/>
        </w:rPr>
        <w:t>万元。</w:t>
      </w:r>
    </w:p>
    <w:p w:rsidR="004E5BDF" w:rsidRPr="004E5BDF" w:rsidRDefault="004E5BDF" w:rsidP="004E5BDF">
      <w:pPr>
        <w:widowControl/>
        <w:adjustRightInd w:val="0"/>
        <w:snapToGrid w:val="0"/>
        <w:spacing w:line="580" w:lineRule="exact"/>
        <w:ind w:firstLineChars="200" w:firstLine="640"/>
        <w:rPr>
          <w:rFonts w:ascii="Times New Roman" w:eastAsia="仿宋_GB2312" w:hAnsi="Times New Roman" w:cs="Times New Roman"/>
          <w:sz w:val="32"/>
          <w:szCs w:val="32"/>
        </w:rPr>
      </w:pPr>
      <w:r w:rsidRPr="004E5BDF">
        <w:rPr>
          <w:rFonts w:ascii="Times New Roman" w:eastAsia="仿宋_GB2312" w:hAnsi="Times New Roman" w:cs="Times New Roman" w:hint="eastAsia"/>
          <w:sz w:val="32"/>
          <w:szCs w:val="32"/>
        </w:rPr>
        <w:t>出让前矿区资源开发利用方案等编制费用</w:t>
      </w:r>
      <w:r w:rsidRPr="004E5BDF">
        <w:rPr>
          <w:rFonts w:ascii="Times New Roman" w:eastAsia="仿宋_GB2312" w:hAnsi="Times New Roman" w:cs="Times New Roman"/>
          <w:sz w:val="32"/>
          <w:szCs w:val="32"/>
        </w:rPr>
        <w:t>2</w:t>
      </w:r>
      <w:r w:rsidRPr="004E5BDF">
        <w:rPr>
          <w:rFonts w:ascii="Times New Roman" w:eastAsia="仿宋_GB2312" w:hAnsi="Times New Roman" w:cs="Times New Roman" w:hint="eastAsia"/>
          <w:sz w:val="32"/>
          <w:szCs w:val="32"/>
        </w:rPr>
        <w:t>0</w:t>
      </w:r>
      <w:r w:rsidRPr="004E5BDF">
        <w:rPr>
          <w:rFonts w:ascii="Times New Roman" w:eastAsia="仿宋_GB2312" w:hAnsi="Times New Roman" w:cs="Times New Roman" w:hint="eastAsia"/>
          <w:sz w:val="32"/>
          <w:szCs w:val="32"/>
        </w:rPr>
        <w:t>万元。</w:t>
      </w:r>
    </w:p>
    <w:p w:rsidR="004E5BDF" w:rsidRPr="004E5BDF" w:rsidRDefault="004E5BDF" w:rsidP="004E5BDF">
      <w:pPr>
        <w:widowControl/>
        <w:adjustRightInd w:val="0"/>
        <w:snapToGrid w:val="0"/>
        <w:spacing w:line="580" w:lineRule="exact"/>
        <w:ind w:firstLineChars="200" w:firstLine="640"/>
        <w:rPr>
          <w:rFonts w:ascii="Times New Roman" w:eastAsia="仿宋_GB2312" w:hAnsi="Times New Roman" w:cs="Times New Roman"/>
          <w:sz w:val="32"/>
          <w:szCs w:val="32"/>
        </w:rPr>
      </w:pPr>
      <w:r w:rsidRPr="004E5BDF">
        <w:rPr>
          <w:rFonts w:ascii="Times New Roman" w:eastAsia="仿宋_GB2312" w:hAnsi="Times New Roman" w:cs="Times New Roman"/>
          <w:sz w:val="32"/>
          <w:szCs w:val="32"/>
        </w:rPr>
        <w:t>合计</w:t>
      </w:r>
      <w:r w:rsidRPr="004E5BDF">
        <w:rPr>
          <w:rFonts w:ascii="Times New Roman" w:eastAsia="仿宋_GB2312" w:hAnsi="Times New Roman" w:cs="Times New Roman" w:hint="eastAsia"/>
          <w:sz w:val="32"/>
          <w:szCs w:val="32"/>
        </w:rPr>
        <w:t>净矿出让成本合计</w:t>
      </w:r>
      <w:r w:rsidRPr="004E5BDF">
        <w:rPr>
          <w:rFonts w:ascii="Times New Roman" w:eastAsia="仿宋_GB2312" w:hAnsi="Times New Roman" w:cs="Times New Roman"/>
          <w:sz w:val="32"/>
          <w:szCs w:val="32"/>
        </w:rPr>
        <w:t>3503.9511</w:t>
      </w:r>
      <w:r w:rsidRPr="004E5BDF">
        <w:rPr>
          <w:rFonts w:ascii="Times New Roman" w:eastAsia="仿宋_GB2312" w:hAnsi="Times New Roman" w:cs="Times New Roman" w:hint="eastAsia"/>
          <w:sz w:val="32"/>
          <w:szCs w:val="32"/>
        </w:rPr>
        <w:t>万</w:t>
      </w:r>
      <w:r w:rsidRPr="004E5BDF">
        <w:rPr>
          <w:rFonts w:ascii="Times New Roman" w:eastAsia="仿宋_GB2312" w:hAnsi="Times New Roman" w:cs="Times New Roman"/>
          <w:sz w:val="32"/>
          <w:szCs w:val="32"/>
        </w:rPr>
        <w:t>元</w:t>
      </w:r>
      <w:r w:rsidRPr="004E5BDF">
        <w:rPr>
          <w:rFonts w:ascii="Times New Roman" w:eastAsia="仿宋_GB2312" w:hAnsi="Times New Roman" w:cs="Times New Roman" w:hint="eastAsia"/>
          <w:sz w:val="32"/>
          <w:szCs w:val="32"/>
        </w:rPr>
        <w:t>。</w:t>
      </w:r>
    </w:p>
    <w:p w:rsidR="004E5BDF" w:rsidRPr="000D0DDD" w:rsidRDefault="000D0DDD" w:rsidP="004E5BDF">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十二、</w:t>
      </w:r>
      <w:r w:rsidR="004E5BDF" w:rsidRPr="000D0DDD">
        <w:rPr>
          <w:rFonts w:ascii="Times New Roman" w:eastAsia="黑体" w:hAnsi="Times New Roman" w:cs="Times New Roman"/>
          <w:sz w:val="32"/>
          <w:szCs w:val="32"/>
        </w:rPr>
        <w:t>竞买人资格条件</w:t>
      </w:r>
    </w:p>
    <w:p w:rsidR="004E5BDF" w:rsidRPr="004E5BDF" w:rsidRDefault="004E5BDF" w:rsidP="004E5BDF">
      <w:pPr>
        <w:widowControl/>
        <w:spacing w:line="580" w:lineRule="exact"/>
        <w:ind w:firstLineChars="200" w:firstLine="640"/>
        <w:rPr>
          <w:rFonts w:ascii="Times New Roman" w:eastAsia="仿宋_GB2312" w:hAnsi="Times New Roman" w:cs="Times New Roman"/>
          <w:sz w:val="32"/>
          <w:szCs w:val="32"/>
        </w:rPr>
      </w:pPr>
      <w:r w:rsidRPr="004E5BDF">
        <w:rPr>
          <w:rFonts w:ascii="Times New Roman" w:eastAsia="仿宋_GB2312" w:hAnsi="Times New Roman" w:cs="Times New Roman"/>
          <w:sz w:val="32"/>
          <w:szCs w:val="32"/>
        </w:rPr>
        <w:t>竞买人应为未纳入失信企业名单</w:t>
      </w: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含法定代表人</w:t>
      </w: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和安全生产失信黑名单</w:t>
      </w: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含法定代表人</w:t>
      </w: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的独立法人企业；具有经省自然资源厅认定的不低于出让起始价和</w:t>
      </w: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净矿</w:t>
      </w: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出让成本资金实力。外商投资企业</w:t>
      </w:r>
      <w:r w:rsidRPr="004E5BDF">
        <w:rPr>
          <w:rFonts w:ascii="Times New Roman" w:eastAsia="仿宋_GB2312" w:hAnsi="Times New Roman" w:cs="Times New Roman" w:hint="eastAsia"/>
          <w:sz w:val="32"/>
          <w:szCs w:val="32"/>
        </w:rPr>
        <w:t>将由自然资源部门征求军事部门意见</w:t>
      </w:r>
      <w:r w:rsidRPr="004E5BDF">
        <w:rPr>
          <w:rFonts w:ascii="Times New Roman" w:eastAsia="仿宋_GB2312" w:hAnsi="Times New Roman" w:cs="Times New Roman"/>
          <w:sz w:val="32"/>
          <w:szCs w:val="32"/>
        </w:rPr>
        <w:t>。</w:t>
      </w:r>
    </w:p>
    <w:p w:rsidR="004E5BDF" w:rsidRPr="000D0DDD" w:rsidRDefault="000D0DDD" w:rsidP="004E5BDF">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十三、</w:t>
      </w:r>
      <w:r w:rsidR="004E5BDF" w:rsidRPr="000D0DDD">
        <w:rPr>
          <w:rFonts w:ascii="Times New Roman" w:eastAsia="黑体" w:hAnsi="Times New Roman" w:cs="Times New Roman"/>
          <w:sz w:val="32"/>
          <w:szCs w:val="32"/>
        </w:rPr>
        <w:t>重要提示事项</w:t>
      </w:r>
    </w:p>
    <w:p w:rsidR="004E5BDF" w:rsidRPr="004E5BDF" w:rsidRDefault="004E5BDF" w:rsidP="004E5BDF">
      <w:pPr>
        <w:widowControl/>
        <w:spacing w:line="580" w:lineRule="exact"/>
        <w:ind w:firstLineChars="200" w:firstLine="640"/>
        <w:jc w:val="left"/>
        <w:rPr>
          <w:rFonts w:ascii="Times New Roman" w:eastAsia="仿宋_GB2312" w:hAnsi="Times New Roman" w:cs="Times New Roman"/>
          <w:sz w:val="32"/>
          <w:szCs w:val="32"/>
        </w:rPr>
      </w:pP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1</w:t>
      </w:r>
      <w:r w:rsidRPr="004E5BDF">
        <w:rPr>
          <w:rFonts w:ascii="Times New Roman" w:eastAsia="仿宋_GB2312" w:hAnsi="Times New Roman" w:cs="Times New Roman"/>
          <w:sz w:val="32"/>
          <w:szCs w:val="32"/>
        </w:rPr>
        <w:t>）采矿权受国家产业政策或者矿产资源规划调整的影响，且需接受包括但不限于安全、地质灾害防治、环境保护等要求，对特定采矿方法的限制。</w:t>
      </w:r>
    </w:p>
    <w:p w:rsidR="004E5BDF" w:rsidRPr="004E5BDF" w:rsidRDefault="004E5BDF" w:rsidP="004E5BDF">
      <w:pPr>
        <w:widowControl/>
        <w:spacing w:line="580" w:lineRule="exact"/>
        <w:ind w:firstLineChars="200" w:firstLine="640"/>
        <w:jc w:val="left"/>
        <w:rPr>
          <w:rFonts w:ascii="Times New Roman" w:eastAsia="仿宋_GB2312" w:hAnsi="Times New Roman" w:cs="Times New Roman"/>
          <w:sz w:val="32"/>
          <w:szCs w:val="32"/>
        </w:rPr>
      </w:pPr>
      <w:r w:rsidRPr="004E5BDF">
        <w:rPr>
          <w:rFonts w:ascii="Times New Roman" w:eastAsia="仿宋_GB2312" w:hAnsi="Times New Roman" w:cs="Times New Roman"/>
          <w:sz w:val="32"/>
          <w:szCs w:val="32"/>
        </w:rPr>
        <w:lastRenderedPageBreak/>
        <w:t>（</w:t>
      </w:r>
      <w:r w:rsidRPr="004E5BDF">
        <w:rPr>
          <w:rFonts w:ascii="Times New Roman" w:eastAsia="仿宋_GB2312" w:hAnsi="Times New Roman" w:cs="Times New Roman"/>
          <w:sz w:val="32"/>
          <w:szCs w:val="32"/>
        </w:rPr>
        <w:t>2</w:t>
      </w:r>
      <w:r w:rsidRPr="004E5BDF">
        <w:rPr>
          <w:rFonts w:ascii="Times New Roman" w:eastAsia="仿宋_GB2312" w:hAnsi="Times New Roman" w:cs="Times New Roman"/>
          <w:sz w:val="32"/>
          <w:szCs w:val="32"/>
        </w:rPr>
        <w:t>）受让人在申请</w:t>
      </w:r>
      <w:r w:rsidRPr="004E5BDF">
        <w:rPr>
          <w:rFonts w:ascii="Times New Roman" w:eastAsia="仿宋_GB2312" w:hAnsi="Times New Roman" w:cs="Times New Roman" w:hint="eastAsia"/>
          <w:sz w:val="32"/>
          <w:szCs w:val="32"/>
        </w:rPr>
        <w:t>办理</w:t>
      </w:r>
      <w:r w:rsidRPr="004E5BDF">
        <w:rPr>
          <w:rFonts w:ascii="Times New Roman" w:eastAsia="仿宋_GB2312" w:hAnsi="Times New Roman" w:cs="Times New Roman"/>
          <w:sz w:val="32"/>
          <w:szCs w:val="32"/>
        </w:rPr>
        <w:t>采矿</w:t>
      </w:r>
      <w:r w:rsidRPr="004E5BDF">
        <w:rPr>
          <w:rFonts w:ascii="Times New Roman" w:eastAsia="仿宋_GB2312" w:hAnsi="Times New Roman" w:cs="Times New Roman" w:hint="eastAsia"/>
          <w:sz w:val="32"/>
          <w:szCs w:val="32"/>
        </w:rPr>
        <w:t>许可证</w:t>
      </w:r>
      <w:r w:rsidRPr="004E5BDF">
        <w:rPr>
          <w:rFonts w:ascii="Times New Roman" w:eastAsia="仿宋_GB2312" w:hAnsi="Times New Roman" w:cs="Times New Roman"/>
          <w:sz w:val="32"/>
          <w:szCs w:val="32"/>
        </w:rPr>
        <w:t>时，必须具备相关法律、法规、规章和政策规定的资源开发利用、环保、安全等条件。</w:t>
      </w:r>
    </w:p>
    <w:p w:rsidR="004E5BDF" w:rsidRPr="004E5BDF" w:rsidRDefault="004E5BDF" w:rsidP="004E5BDF">
      <w:pPr>
        <w:widowControl/>
        <w:spacing w:line="580" w:lineRule="exact"/>
        <w:ind w:firstLineChars="200" w:firstLine="640"/>
        <w:jc w:val="left"/>
        <w:rPr>
          <w:rFonts w:ascii="Times New Roman" w:eastAsia="仿宋_GB2312" w:hAnsi="Times New Roman" w:cs="Times New Roman"/>
          <w:sz w:val="32"/>
          <w:szCs w:val="32"/>
        </w:rPr>
      </w:pP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3</w:t>
      </w:r>
      <w:r w:rsidRPr="004E5BDF">
        <w:rPr>
          <w:rFonts w:ascii="Times New Roman" w:eastAsia="仿宋_GB2312" w:hAnsi="Times New Roman" w:cs="Times New Roman"/>
          <w:sz w:val="32"/>
          <w:szCs w:val="32"/>
        </w:rPr>
        <w:t>）根据我省相关规定，竞得人应</w:t>
      </w:r>
      <w:r w:rsidRPr="004E5BDF">
        <w:rPr>
          <w:rFonts w:ascii="Times New Roman" w:eastAsia="仿宋_GB2312" w:hAnsi="Times New Roman" w:cs="Times New Roman" w:hint="eastAsia"/>
          <w:sz w:val="32"/>
          <w:szCs w:val="32"/>
        </w:rPr>
        <w:t>严格</w:t>
      </w:r>
      <w:r w:rsidRPr="004E5BDF">
        <w:rPr>
          <w:rFonts w:ascii="Times New Roman" w:eastAsia="仿宋_GB2312" w:hAnsi="Times New Roman" w:cs="Times New Roman"/>
          <w:sz w:val="32"/>
          <w:szCs w:val="32"/>
        </w:rPr>
        <w:t>按照</w:t>
      </w:r>
      <w:r w:rsidRPr="004E5BDF">
        <w:rPr>
          <w:rFonts w:ascii="Times New Roman" w:eastAsia="仿宋_GB2312" w:hAnsi="Times New Roman" w:cs="Times New Roman" w:hint="eastAsia"/>
          <w:sz w:val="32"/>
          <w:szCs w:val="32"/>
        </w:rPr>
        <w:t>湖南省绿色</w:t>
      </w:r>
      <w:r w:rsidRPr="004E5BDF">
        <w:rPr>
          <w:rFonts w:ascii="Times New Roman" w:eastAsia="仿宋_GB2312" w:hAnsi="Times New Roman" w:cs="Times New Roman"/>
          <w:sz w:val="32"/>
          <w:szCs w:val="32"/>
        </w:rPr>
        <w:t>矿山标准要求进行规划、设计、建设和运营管理，并在投产</w:t>
      </w:r>
      <w:r w:rsidRPr="004E5BDF">
        <w:rPr>
          <w:rFonts w:ascii="Times New Roman" w:eastAsia="仿宋_GB2312" w:hAnsi="Times New Roman" w:cs="Times New Roman" w:hint="eastAsia"/>
          <w:sz w:val="32"/>
          <w:szCs w:val="32"/>
        </w:rPr>
        <w:t>一年后</w:t>
      </w:r>
      <w:r w:rsidRPr="004E5BDF">
        <w:rPr>
          <w:rFonts w:ascii="Times New Roman" w:eastAsia="仿宋_GB2312" w:hAnsi="Times New Roman" w:cs="Times New Roman"/>
          <w:sz w:val="32"/>
          <w:szCs w:val="32"/>
        </w:rPr>
        <w:t>积极申报绿色矿山。</w:t>
      </w:r>
    </w:p>
    <w:p w:rsidR="004E5BDF" w:rsidRPr="004E5BDF" w:rsidRDefault="004E5BDF" w:rsidP="004E5BDF">
      <w:pPr>
        <w:widowControl/>
        <w:spacing w:line="580" w:lineRule="exact"/>
        <w:ind w:firstLineChars="200" w:firstLine="640"/>
        <w:jc w:val="left"/>
        <w:rPr>
          <w:rFonts w:ascii="Times New Roman" w:eastAsia="仿宋_GB2312" w:hAnsi="Times New Roman" w:cs="Times New Roman"/>
          <w:sz w:val="32"/>
          <w:szCs w:val="32"/>
        </w:rPr>
      </w:pP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4</w:t>
      </w:r>
      <w:r w:rsidRPr="004E5BDF">
        <w:rPr>
          <w:rFonts w:ascii="Times New Roman" w:eastAsia="仿宋_GB2312" w:hAnsi="Times New Roman" w:cs="Times New Roman"/>
          <w:sz w:val="32"/>
          <w:szCs w:val="32"/>
        </w:rPr>
        <w:t>）采矿权出让年限到期后，需配合注销采矿权。</w:t>
      </w:r>
    </w:p>
    <w:p w:rsidR="004E5BDF" w:rsidRPr="004E5BDF" w:rsidRDefault="004E5BDF" w:rsidP="004E5BDF">
      <w:pPr>
        <w:widowControl/>
        <w:spacing w:line="580" w:lineRule="exact"/>
        <w:ind w:firstLineChars="200" w:firstLine="640"/>
        <w:jc w:val="left"/>
        <w:rPr>
          <w:rFonts w:ascii="Times New Roman" w:eastAsia="仿宋_GB2312" w:hAnsi="Times New Roman" w:cs="Times New Roman"/>
          <w:sz w:val="32"/>
          <w:szCs w:val="32"/>
        </w:rPr>
      </w:pPr>
      <w:r w:rsidRPr="004E5BDF">
        <w:rPr>
          <w:rFonts w:ascii="Times New Roman" w:eastAsia="仿宋_GB2312" w:hAnsi="Times New Roman" w:cs="Times New Roman" w:hint="eastAsia"/>
          <w:sz w:val="32"/>
          <w:szCs w:val="32"/>
        </w:rPr>
        <w:t>（</w:t>
      </w:r>
      <w:r w:rsidRPr="004E5BDF">
        <w:rPr>
          <w:rFonts w:ascii="Times New Roman" w:eastAsia="仿宋_GB2312" w:hAnsi="Times New Roman" w:cs="Times New Roman" w:hint="eastAsia"/>
          <w:sz w:val="32"/>
          <w:szCs w:val="32"/>
        </w:rPr>
        <w:t>5</w:t>
      </w:r>
      <w:r w:rsidRPr="004E5BDF">
        <w:rPr>
          <w:rFonts w:ascii="Times New Roman" w:eastAsia="仿宋_GB2312" w:hAnsi="Times New Roman" w:cs="Times New Roman" w:hint="eastAsia"/>
          <w:sz w:val="32"/>
          <w:szCs w:val="32"/>
        </w:rPr>
        <w:t>）本次竞得人需一次性支付净矿出让成本价格人民币</w:t>
      </w:r>
      <w:r w:rsidRPr="004E5BDF">
        <w:rPr>
          <w:rFonts w:ascii="Times New Roman" w:eastAsia="仿宋_GB2312" w:hAnsi="Times New Roman" w:cs="Times New Roman"/>
          <w:sz w:val="32"/>
          <w:szCs w:val="32"/>
        </w:rPr>
        <w:t>3503.9511</w:t>
      </w:r>
      <w:r w:rsidRPr="004E5BDF">
        <w:rPr>
          <w:rFonts w:ascii="Times New Roman" w:eastAsia="仿宋_GB2312" w:hAnsi="Times New Roman" w:cs="Times New Roman" w:hint="eastAsia"/>
          <w:sz w:val="32"/>
          <w:szCs w:val="32"/>
        </w:rPr>
        <w:t>万</w:t>
      </w:r>
      <w:r w:rsidRPr="004E5BDF">
        <w:rPr>
          <w:rFonts w:ascii="Times New Roman" w:eastAsia="仿宋_GB2312" w:hAnsi="Times New Roman" w:cs="Times New Roman"/>
          <w:sz w:val="32"/>
          <w:szCs w:val="32"/>
        </w:rPr>
        <w:t>元</w:t>
      </w:r>
      <w:r w:rsidRPr="004E5BDF">
        <w:rPr>
          <w:rFonts w:ascii="Times New Roman" w:eastAsia="仿宋_GB2312" w:hAnsi="Times New Roman" w:cs="Times New Roman" w:hint="eastAsia"/>
          <w:sz w:val="32"/>
          <w:szCs w:val="32"/>
        </w:rPr>
        <w:t>。</w:t>
      </w:r>
    </w:p>
    <w:p w:rsidR="00B70AA4" w:rsidRPr="004E5BDF" w:rsidRDefault="00B70AA4" w:rsidP="004E5BDF">
      <w:pPr>
        <w:adjustRightInd w:val="0"/>
        <w:snapToGrid w:val="0"/>
        <w:spacing w:line="560" w:lineRule="exact"/>
        <w:ind w:firstLine="640"/>
      </w:pPr>
    </w:p>
    <w:sectPr w:rsidR="00B70AA4" w:rsidRPr="004E5B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994" w:rsidRDefault="00634994" w:rsidP="004E5BDF">
      <w:r>
        <w:separator/>
      </w:r>
    </w:p>
  </w:endnote>
  <w:endnote w:type="continuationSeparator" w:id="0">
    <w:p w:rsidR="00634994" w:rsidRDefault="00634994" w:rsidP="004E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994" w:rsidRDefault="00634994" w:rsidP="004E5BDF">
      <w:r>
        <w:separator/>
      </w:r>
    </w:p>
  </w:footnote>
  <w:footnote w:type="continuationSeparator" w:id="0">
    <w:p w:rsidR="00634994" w:rsidRDefault="00634994" w:rsidP="004E5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0E"/>
    <w:rsid w:val="000D0DDD"/>
    <w:rsid w:val="00203642"/>
    <w:rsid w:val="00217265"/>
    <w:rsid w:val="00270FE4"/>
    <w:rsid w:val="0049650E"/>
    <w:rsid w:val="004E5BDF"/>
    <w:rsid w:val="00504A63"/>
    <w:rsid w:val="00634994"/>
    <w:rsid w:val="00957A1D"/>
    <w:rsid w:val="00B7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574B"/>
  <w15:chartTrackingRefBased/>
  <w15:docId w15:val="{3233BC31-C550-45EC-AFDA-EFAA7263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BD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B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5BDF"/>
    <w:rPr>
      <w:sz w:val="18"/>
      <w:szCs w:val="18"/>
    </w:rPr>
  </w:style>
  <w:style w:type="paragraph" w:styleId="a5">
    <w:name w:val="footer"/>
    <w:basedOn w:val="a"/>
    <w:link w:val="a6"/>
    <w:uiPriority w:val="99"/>
    <w:unhideWhenUsed/>
    <w:rsid w:val="004E5BDF"/>
    <w:pPr>
      <w:tabs>
        <w:tab w:val="center" w:pos="4153"/>
        <w:tab w:val="right" w:pos="8306"/>
      </w:tabs>
      <w:snapToGrid w:val="0"/>
      <w:jc w:val="left"/>
    </w:pPr>
    <w:rPr>
      <w:sz w:val="18"/>
      <w:szCs w:val="18"/>
    </w:rPr>
  </w:style>
  <w:style w:type="character" w:customStyle="1" w:styleId="a6">
    <w:name w:val="页脚 字符"/>
    <w:basedOn w:val="a0"/>
    <w:link w:val="a5"/>
    <w:uiPriority w:val="99"/>
    <w:rsid w:val="004E5BDF"/>
    <w:rPr>
      <w:sz w:val="18"/>
      <w:szCs w:val="18"/>
    </w:rPr>
  </w:style>
  <w:style w:type="paragraph" w:styleId="a7">
    <w:name w:val="Body Text"/>
    <w:basedOn w:val="a"/>
    <w:next w:val="a"/>
    <w:link w:val="a8"/>
    <w:uiPriority w:val="99"/>
    <w:rsid w:val="004E5BDF"/>
    <w:pPr>
      <w:widowControl/>
      <w:spacing w:after="120" w:line="500" w:lineRule="exact"/>
      <w:ind w:firstLineChars="200" w:firstLine="200"/>
    </w:pPr>
    <w:rPr>
      <w:rFonts w:ascii="仿宋_GB2312" w:eastAsia="仿宋_GB2312" w:hAnsi="??" w:cs="仿宋_GB2312"/>
    </w:rPr>
  </w:style>
  <w:style w:type="character" w:customStyle="1" w:styleId="a8">
    <w:name w:val="正文文本 字符"/>
    <w:basedOn w:val="a0"/>
    <w:link w:val="a7"/>
    <w:uiPriority w:val="99"/>
    <w:qFormat/>
    <w:rsid w:val="004E5BDF"/>
    <w:rPr>
      <w:rFonts w:ascii="仿宋_GB2312" w:eastAsia="仿宋_GB2312" w:hAnsi="??" w:cs="仿宋_GB2312"/>
      <w:szCs w:val="21"/>
    </w:rPr>
  </w:style>
  <w:style w:type="character" w:customStyle="1" w:styleId="font01">
    <w:name w:val="font01"/>
    <w:rsid w:val="004E5BDF"/>
    <w:rPr>
      <w:rFonts w:ascii="仿宋_GB2312" w:eastAsia="仿宋_GB2312" w:cs="仿宋_GB2312" w:hint="eastAsia"/>
      <w:i w:val="0"/>
      <w:color w:val="000000"/>
      <w:sz w:val="24"/>
      <w:szCs w:val="24"/>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278</Words>
  <Characters>1589</Characters>
  <Application>Microsoft Office Word</Application>
  <DocSecurity>0</DocSecurity>
  <Lines>13</Lines>
  <Paragraphs>3</Paragraphs>
  <ScaleCrop>false</ScaleCrop>
  <Company>Microsoft</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肖青</dc:creator>
  <cp:keywords/>
  <dc:description/>
  <cp:lastModifiedBy>肖青</cp:lastModifiedBy>
  <cp:revision>5</cp:revision>
  <dcterms:created xsi:type="dcterms:W3CDTF">2021-06-18T03:33:00Z</dcterms:created>
  <dcterms:modified xsi:type="dcterms:W3CDTF">2021-06-28T00:39:00Z</dcterms:modified>
</cp:coreProperties>
</file>